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309A" w:rsidRPr="00F2309A" w:rsidRDefault="00F2309A" w:rsidP="00F2309A">
      <w:pPr>
        <w:spacing w:after="0" w:line="240" w:lineRule="auto"/>
        <w:rPr>
          <w:rFonts w:eastAsia="Times New Roman" w:cstheme="minorHAnsi"/>
          <w:b/>
          <w:bCs/>
          <w:color w:val="000000" w:themeColor="text1"/>
          <w:szCs w:val="18"/>
          <w:lang w:eastAsia="it-IT"/>
        </w:rPr>
      </w:pPr>
      <w:bookmarkStart w:id="0" w:name="_GoBack"/>
      <w:r w:rsidRPr="00F2309A">
        <w:rPr>
          <w:rFonts w:eastAsia="Times New Roman" w:cstheme="minorHAnsi"/>
          <w:b/>
          <w:bCs/>
          <w:color w:val="000000" w:themeColor="text1"/>
          <w:szCs w:val="18"/>
          <w:lang w:eastAsia="it-IT"/>
        </w:rPr>
        <w:t>Cass. civ. Sez. V, Sent., (ud. 14-09-2017) 13-12-2017, n. 29871</w:t>
      </w:r>
    </w:p>
    <w:bookmarkEnd w:id="0"/>
    <w:p w:rsidR="00F2309A" w:rsidRPr="00F2309A" w:rsidRDefault="00F2309A" w:rsidP="00F2309A">
      <w:pPr>
        <w:spacing w:after="240" w:line="240" w:lineRule="auto"/>
        <w:rPr>
          <w:rFonts w:eastAsia="Times New Roman" w:cstheme="minorHAnsi"/>
          <w:b/>
          <w:bCs/>
          <w:color w:val="000000" w:themeColor="text1"/>
          <w:szCs w:val="18"/>
          <w:lang w:eastAsia="it-IT"/>
        </w:rPr>
      </w:pPr>
      <w:r w:rsidRPr="00F2309A">
        <w:rPr>
          <w:rFonts w:eastAsia="Times New Roman" w:cstheme="minorHAnsi"/>
          <w:color w:val="000000" w:themeColor="text1"/>
          <w:szCs w:val="18"/>
          <w:lang w:eastAsia="it-IT"/>
        </w:rPr>
        <w:br/>
      </w:r>
    </w:p>
    <w:p w:rsidR="00F2309A" w:rsidRPr="00F2309A" w:rsidRDefault="00F2309A" w:rsidP="00F2309A">
      <w:pPr>
        <w:spacing w:before="195" w:after="195" w:line="240" w:lineRule="auto"/>
        <w:jc w:val="center"/>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REPUBBLICA ITALIANA</w:t>
      </w:r>
    </w:p>
    <w:p w:rsidR="00F2309A" w:rsidRPr="00F2309A" w:rsidRDefault="00F2309A" w:rsidP="00F2309A">
      <w:pPr>
        <w:spacing w:before="195" w:after="195" w:line="240" w:lineRule="auto"/>
        <w:jc w:val="center"/>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IN NOME DEL POPOLO ITALIANO</w:t>
      </w:r>
    </w:p>
    <w:p w:rsidR="00F2309A" w:rsidRPr="00F2309A" w:rsidRDefault="00F2309A" w:rsidP="00F2309A">
      <w:pPr>
        <w:spacing w:before="195" w:after="195" w:line="240" w:lineRule="auto"/>
        <w:jc w:val="center"/>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LA CORTE SUPREMA DI CASSAZIONE</w:t>
      </w:r>
    </w:p>
    <w:p w:rsidR="00F2309A" w:rsidRPr="00F2309A" w:rsidRDefault="00F2309A" w:rsidP="00F2309A">
      <w:pPr>
        <w:spacing w:before="195" w:after="195" w:line="240" w:lineRule="auto"/>
        <w:jc w:val="center"/>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 xml:space="preserve">SEZIONE TRIBUTARIA </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 xml:space="preserve">Composta dagli Ill.mi </w:t>
      </w:r>
      <w:proofErr w:type="spellStart"/>
      <w:r w:rsidRPr="00F2309A">
        <w:rPr>
          <w:rFonts w:eastAsia="Times New Roman" w:cstheme="minorHAnsi"/>
          <w:color w:val="000000" w:themeColor="text1"/>
          <w:szCs w:val="18"/>
          <w:lang w:eastAsia="it-IT"/>
        </w:rPr>
        <w:t>Sigg.ri</w:t>
      </w:r>
      <w:proofErr w:type="spellEnd"/>
      <w:r w:rsidRPr="00F2309A">
        <w:rPr>
          <w:rFonts w:eastAsia="Times New Roman" w:cstheme="minorHAnsi"/>
          <w:color w:val="000000" w:themeColor="text1"/>
          <w:szCs w:val="18"/>
          <w:lang w:eastAsia="it-IT"/>
        </w:rPr>
        <w:t xml:space="preserve"> Magistrati:</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Dott. CAPPABIANCA Aurelio - Presidente -</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Dott. LOCATELLI Giuseppe - Consigliere -</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Dott. TRICOMI Laura - Consigliere -</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Dott. IANNELLO Emilio - Consigliere -</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 xml:space="preserve">Dott. SCALISI Antonino - </w:t>
      </w:r>
      <w:proofErr w:type="spellStart"/>
      <w:r w:rsidRPr="00F2309A">
        <w:rPr>
          <w:rFonts w:eastAsia="Times New Roman" w:cstheme="minorHAnsi"/>
          <w:color w:val="000000" w:themeColor="text1"/>
          <w:szCs w:val="18"/>
          <w:lang w:eastAsia="it-IT"/>
        </w:rPr>
        <w:t>rel</w:t>
      </w:r>
      <w:proofErr w:type="spellEnd"/>
      <w:r w:rsidRPr="00F2309A">
        <w:rPr>
          <w:rFonts w:eastAsia="Times New Roman" w:cstheme="minorHAnsi"/>
          <w:color w:val="000000" w:themeColor="text1"/>
          <w:szCs w:val="18"/>
          <w:lang w:eastAsia="it-IT"/>
        </w:rPr>
        <w:t>. Consigliere -</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ha pronunciato la seguente:</w:t>
      </w:r>
    </w:p>
    <w:p w:rsidR="00F2309A" w:rsidRPr="00F2309A" w:rsidRDefault="00F2309A" w:rsidP="00F2309A">
      <w:pPr>
        <w:spacing w:before="195" w:after="195" w:line="240" w:lineRule="auto"/>
        <w:jc w:val="center"/>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SENTENZA</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sul ricorso 24617-2010 proposto da:</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EQUITALIA ETR SPA AGENTE RISCOSSIONE PROVINCIA DI BARI in persona del legale rappresentante pro tempore, elettivamente domiciliato in ROMA VIA NOMENTANA 403 B/2, presso lo studio dell'avvocato ANTONELLA FIORINI, rappresentato e difeso dall'avvocato IVANA CARSO giusta delega a margine;</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 ricorrente -</w:t>
      </w:r>
    </w:p>
    <w:p w:rsidR="00F2309A" w:rsidRPr="00F2309A" w:rsidRDefault="00F2309A" w:rsidP="00F2309A">
      <w:pPr>
        <w:spacing w:before="195" w:after="195" w:line="240" w:lineRule="auto"/>
        <w:jc w:val="center"/>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contro</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AGENZIA DELLE ENTRATE in persona del Direttore pro tempore, elettivamente domiciliato in ROMA VIA DEI PORTOGHESI 12, presso l'AVVOCATURA GENERALE DELLO STATO, che lo rappresenta e difende;</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 controricorrente -</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e contro</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OFFICINE ACQUAVIVESI SRL;</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 intimato -</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avverso la sentenza n. 56/2010 della COMM.TRIB.REG. della Puglia, depositata il 29/04/2010;</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udita la relazione della causa svolta nella pubblica udienza del 14/09/2017 dal Consigliere Dott. ANTONINO SCALISI;</w:t>
      </w:r>
    </w:p>
    <w:p w:rsidR="00F2309A" w:rsidRPr="00F2309A" w:rsidRDefault="00F2309A" w:rsidP="00F2309A">
      <w:pPr>
        <w:spacing w:before="195" w:after="195" w:line="240" w:lineRule="auto"/>
        <w:jc w:val="both"/>
        <w:rPr>
          <w:rFonts w:eastAsia="Times New Roman" w:cstheme="minorHAnsi"/>
          <w:b/>
          <w:bCs/>
          <w:color w:val="000000" w:themeColor="text1"/>
          <w:sz w:val="32"/>
          <w:szCs w:val="24"/>
          <w:lang w:eastAsia="it-IT"/>
        </w:rPr>
      </w:pPr>
      <w:r w:rsidRPr="00F2309A">
        <w:rPr>
          <w:rFonts w:eastAsia="Times New Roman" w:cstheme="minorHAnsi"/>
          <w:color w:val="000000" w:themeColor="text1"/>
          <w:szCs w:val="18"/>
          <w:lang w:eastAsia="it-IT"/>
        </w:rPr>
        <w:t>udito il P.M. in persona del Sostituto Procuratore Generale Dott. SORRENTINO FEDERICO che ha concluso per il rigetto del ricorso.</w:t>
      </w:r>
      <w:bookmarkStart w:id="1" w:name="fatto"/>
      <w:r w:rsidRPr="00F2309A">
        <w:rPr>
          <w:rFonts w:eastAsia="Times New Roman" w:cstheme="minorHAnsi"/>
          <w:color w:val="000000" w:themeColor="text1"/>
          <w:szCs w:val="18"/>
          <w:lang w:eastAsia="it-IT"/>
        </w:rPr>
        <w:fldChar w:fldCharType="begin"/>
      </w:r>
      <w:r w:rsidRPr="00F2309A">
        <w:rPr>
          <w:rFonts w:eastAsia="Times New Roman" w:cstheme="minorHAnsi"/>
          <w:color w:val="000000" w:themeColor="text1"/>
          <w:szCs w:val="18"/>
          <w:lang w:eastAsia="it-IT"/>
        </w:rPr>
        <w:instrText xml:space="preserve"> HYPERLINK "javascript:LinkReplacer.scroll('fatto_up')" </w:instrText>
      </w:r>
      <w:r w:rsidRPr="00F2309A">
        <w:rPr>
          <w:rFonts w:eastAsia="Times New Roman" w:cstheme="minorHAnsi"/>
          <w:color w:val="000000" w:themeColor="text1"/>
          <w:szCs w:val="18"/>
          <w:lang w:eastAsia="it-IT"/>
        </w:rPr>
        <w:fldChar w:fldCharType="separate"/>
      </w:r>
    </w:p>
    <w:p w:rsidR="00F2309A" w:rsidRPr="00F2309A" w:rsidRDefault="00F2309A" w:rsidP="00F2309A">
      <w:pPr>
        <w:spacing w:before="800" w:after="0" w:line="240" w:lineRule="auto"/>
        <w:jc w:val="center"/>
        <w:outlineLvl w:val="0"/>
        <w:rPr>
          <w:rFonts w:eastAsia="Times New Roman" w:cstheme="minorHAnsi"/>
          <w:b/>
          <w:bCs/>
          <w:color w:val="000000" w:themeColor="text1"/>
          <w:kern w:val="36"/>
          <w:sz w:val="56"/>
          <w:szCs w:val="48"/>
          <w:u w:val="single"/>
          <w:lang w:eastAsia="it-IT"/>
        </w:rPr>
      </w:pPr>
      <w:r w:rsidRPr="00F2309A">
        <w:rPr>
          <w:rFonts w:eastAsia="Times New Roman" w:cstheme="minorHAnsi"/>
          <w:b/>
          <w:bCs/>
          <w:color w:val="000000" w:themeColor="text1"/>
          <w:kern w:val="36"/>
          <w:szCs w:val="18"/>
          <w:u w:val="single"/>
          <w:lang w:eastAsia="it-IT"/>
        </w:rPr>
        <w:lastRenderedPageBreak/>
        <w:t>Svolgimento del processo</w:t>
      </w:r>
    </w:p>
    <w:p w:rsidR="00F2309A" w:rsidRPr="00F2309A" w:rsidRDefault="00F2309A" w:rsidP="00F2309A">
      <w:pPr>
        <w:spacing w:after="0" w:line="240" w:lineRule="auto"/>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fldChar w:fldCharType="end"/>
      </w:r>
      <w:bookmarkEnd w:id="1"/>
      <w:r w:rsidRPr="00F2309A">
        <w:rPr>
          <w:rFonts w:eastAsia="Times New Roman" w:cstheme="minorHAnsi"/>
          <w:color w:val="000000" w:themeColor="text1"/>
          <w:szCs w:val="18"/>
          <w:lang w:eastAsia="it-IT"/>
        </w:rPr>
        <w:t xml:space="preserve">La società Officine Acquavivesi 2 S.r.l., con ricorso del 4 maggio 2007, impugnava la cartella di pagamento n. (OMISSIS) relativa ad Irap, Irpeg, Iva per un valore di Euro 13.070,19 emessa dall'Agenzia delle Entrate Ufficio di Gioia del Colle, a seguito di controllo formale </w:t>
      </w:r>
      <w:hyperlink r:id="rId4" w:history="1">
        <w:r w:rsidRPr="00F2309A">
          <w:rPr>
            <w:rFonts w:eastAsia="Times New Roman" w:cstheme="minorHAnsi"/>
            <w:b/>
            <w:bCs/>
            <w:color w:val="000000" w:themeColor="text1"/>
            <w:szCs w:val="18"/>
            <w:lang w:eastAsia="it-IT"/>
          </w:rPr>
          <w:t>D.P.R. n. 600 del 1973</w:t>
        </w:r>
      </w:hyperlink>
      <w:r w:rsidRPr="00F2309A">
        <w:rPr>
          <w:rFonts w:eastAsia="Times New Roman" w:cstheme="minorHAnsi"/>
          <w:color w:val="000000" w:themeColor="text1"/>
          <w:szCs w:val="18"/>
          <w:lang w:eastAsia="it-IT"/>
        </w:rPr>
        <w:t xml:space="preserve">, ex art. 36 bis della dichiarazione dei redditi </w:t>
      </w:r>
      <w:proofErr w:type="spellStart"/>
      <w:r w:rsidRPr="00F2309A">
        <w:rPr>
          <w:rFonts w:eastAsia="Times New Roman" w:cstheme="minorHAnsi"/>
          <w:color w:val="000000" w:themeColor="text1"/>
          <w:szCs w:val="18"/>
          <w:lang w:eastAsia="it-IT"/>
        </w:rPr>
        <w:t>Mod</w:t>
      </w:r>
      <w:proofErr w:type="spellEnd"/>
      <w:r w:rsidRPr="00F2309A">
        <w:rPr>
          <w:rFonts w:eastAsia="Times New Roman" w:cstheme="minorHAnsi"/>
          <w:color w:val="000000" w:themeColor="text1"/>
          <w:szCs w:val="18"/>
          <w:lang w:eastAsia="it-IT"/>
        </w:rPr>
        <w:t xml:space="preserve">. unico 2004. La ricorrente deduceva l'illegittimità della cartella per i seguenti motivi: 1) per intervenuta decadenza causata dalla tardiva notifica, ai sensi del combinato disposto del </w:t>
      </w:r>
      <w:hyperlink r:id="rId5" w:history="1">
        <w:r w:rsidRPr="00F2309A">
          <w:rPr>
            <w:rFonts w:eastAsia="Times New Roman" w:cstheme="minorHAnsi"/>
            <w:b/>
            <w:bCs/>
            <w:color w:val="000000" w:themeColor="text1"/>
            <w:szCs w:val="18"/>
            <w:lang w:eastAsia="it-IT"/>
          </w:rPr>
          <w:t>D.P.R. n. 600 del 1973,</w:t>
        </w:r>
      </w:hyperlink>
      <w:r w:rsidRPr="00F2309A">
        <w:rPr>
          <w:rFonts w:eastAsia="Times New Roman" w:cstheme="minorHAnsi"/>
          <w:color w:val="000000" w:themeColor="text1"/>
          <w:szCs w:val="18"/>
          <w:lang w:eastAsia="it-IT"/>
        </w:rPr>
        <w:t xml:space="preserve"> art. </w:t>
      </w:r>
      <w:hyperlink r:id="rId6" w:history="1">
        <w:r w:rsidRPr="00F2309A">
          <w:rPr>
            <w:rFonts w:eastAsia="Times New Roman" w:cstheme="minorHAnsi"/>
            <w:b/>
            <w:bCs/>
            <w:color w:val="000000" w:themeColor="text1"/>
            <w:szCs w:val="18"/>
            <w:lang w:eastAsia="it-IT"/>
          </w:rPr>
          <w:t>36 bis</w:t>
        </w:r>
      </w:hyperlink>
      <w:r w:rsidRPr="00F2309A">
        <w:rPr>
          <w:rFonts w:eastAsia="Times New Roman" w:cstheme="minorHAnsi"/>
          <w:color w:val="000000" w:themeColor="text1"/>
          <w:szCs w:val="18"/>
          <w:lang w:eastAsia="it-IT"/>
        </w:rPr>
        <w:t xml:space="preserve"> e del </w:t>
      </w:r>
      <w:hyperlink r:id="rId7" w:history="1">
        <w:r w:rsidRPr="00F2309A">
          <w:rPr>
            <w:rFonts w:eastAsia="Times New Roman" w:cstheme="minorHAnsi"/>
            <w:b/>
            <w:bCs/>
            <w:color w:val="000000" w:themeColor="text1"/>
            <w:szCs w:val="18"/>
            <w:lang w:eastAsia="it-IT"/>
          </w:rPr>
          <w:t>D.P.R. n. 602 del 1973,</w:t>
        </w:r>
      </w:hyperlink>
      <w:r w:rsidRPr="00F2309A">
        <w:rPr>
          <w:rFonts w:eastAsia="Times New Roman" w:cstheme="minorHAnsi"/>
          <w:color w:val="000000" w:themeColor="text1"/>
          <w:szCs w:val="18"/>
          <w:lang w:eastAsia="it-IT"/>
        </w:rPr>
        <w:t xml:space="preserve"> art. </w:t>
      </w:r>
      <w:hyperlink r:id="rId8" w:history="1">
        <w:r w:rsidRPr="00F2309A">
          <w:rPr>
            <w:rFonts w:eastAsia="Times New Roman" w:cstheme="minorHAnsi"/>
            <w:b/>
            <w:bCs/>
            <w:color w:val="000000" w:themeColor="text1"/>
            <w:szCs w:val="18"/>
            <w:lang w:eastAsia="it-IT"/>
          </w:rPr>
          <w:t>17</w:t>
        </w:r>
      </w:hyperlink>
      <w:r w:rsidRPr="00F2309A">
        <w:rPr>
          <w:rFonts w:eastAsia="Times New Roman" w:cstheme="minorHAnsi"/>
          <w:color w:val="000000" w:themeColor="text1"/>
          <w:szCs w:val="18"/>
          <w:lang w:eastAsia="it-IT"/>
        </w:rPr>
        <w:t xml:space="preserve">; 2) per omessa notifica della comunicazione dell'irregolarità in violazione della </w:t>
      </w:r>
      <w:hyperlink r:id="rId9" w:history="1">
        <w:r w:rsidRPr="00F2309A">
          <w:rPr>
            <w:rFonts w:eastAsia="Times New Roman" w:cstheme="minorHAnsi"/>
            <w:b/>
            <w:bCs/>
            <w:color w:val="000000" w:themeColor="text1"/>
            <w:szCs w:val="18"/>
            <w:lang w:eastAsia="it-IT"/>
          </w:rPr>
          <w:t>L. n. 212 del 2000,</w:t>
        </w:r>
      </w:hyperlink>
      <w:r w:rsidRPr="00F2309A">
        <w:rPr>
          <w:rFonts w:eastAsia="Times New Roman" w:cstheme="minorHAnsi"/>
          <w:color w:val="000000" w:themeColor="text1"/>
          <w:szCs w:val="18"/>
          <w:lang w:eastAsia="it-IT"/>
        </w:rPr>
        <w:t xml:space="preserve"> art. </w:t>
      </w:r>
      <w:hyperlink r:id="rId10" w:history="1">
        <w:r w:rsidRPr="00F2309A">
          <w:rPr>
            <w:rFonts w:eastAsia="Times New Roman" w:cstheme="minorHAnsi"/>
            <w:b/>
            <w:bCs/>
            <w:color w:val="000000" w:themeColor="text1"/>
            <w:szCs w:val="18"/>
            <w:lang w:eastAsia="it-IT"/>
          </w:rPr>
          <w:t>6, comma 5</w:t>
        </w:r>
      </w:hyperlink>
      <w:r w:rsidRPr="00F2309A">
        <w:rPr>
          <w:rFonts w:eastAsia="Times New Roman" w:cstheme="minorHAnsi"/>
          <w:color w:val="000000" w:themeColor="text1"/>
          <w:szCs w:val="18"/>
          <w:lang w:eastAsia="it-IT"/>
        </w:rPr>
        <w:t xml:space="preserve"> e del </w:t>
      </w:r>
      <w:hyperlink r:id="rId11" w:history="1">
        <w:r w:rsidRPr="00F2309A">
          <w:rPr>
            <w:rFonts w:eastAsia="Times New Roman" w:cstheme="minorHAnsi"/>
            <w:b/>
            <w:bCs/>
            <w:color w:val="000000" w:themeColor="text1"/>
            <w:szCs w:val="18"/>
            <w:lang w:eastAsia="it-IT"/>
          </w:rPr>
          <w:t>D.P.R. n. 600 del 1973,</w:t>
        </w:r>
      </w:hyperlink>
      <w:r w:rsidRPr="00F2309A">
        <w:rPr>
          <w:rFonts w:eastAsia="Times New Roman" w:cstheme="minorHAnsi"/>
          <w:color w:val="000000" w:themeColor="text1"/>
          <w:szCs w:val="18"/>
          <w:lang w:eastAsia="it-IT"/>
        </w:rPr>
        <w:t xml:space="preserve"> art. </w:t>
      </w:r>
      <w:hyperlink r:id="rId12" w:history="1">
        <w:r w:rsidRPr="00F2309A">
          <w:rPr>
            <w:rFonts w:eastAsia="Times New Roman" w:cstheme="minorHAnsi"/>
            <w:b/>
            <w:bCs/>
            <w:color w:val="000000" w:themeColor="text1"/>
            <w:szCs w:val="18"/>
            <w:lang w:eastAsia="it-IT"/>
          </w:rPr>
          <w:t>36 bis, comma 3</w:t>
        </w:r>
      </w:hyperlink>
      <w:r w:rsidRPr="00F2309A">
        <w:rPr>
          <w:rFonts w:eastAsia="Times New Roman" w:cstheme="minorHAnsi"/>
          <w:color w:val="000000" w:themeColor="text1"/>
          <w:szCs w:val="18"/>
          <w:lang w:eastAsia="it-IT"/>
        </w:rPr>
        <w:t xml:space="preserve">, non essendo stata preceduta la spedizione della cartella impugnata dalla notifica dell'atto prodromico anzidetto; 3) per omessa sottoscrizione dell'Agente della riscossione, derivante dalla violazione della </w:t>
      </w:r>
      <w:hyperlink r:id="rId13" w:history="1">
        <w:r w:rsidRPr="00F2309A">
          <w:rPr>
            <w:rFonts w:eastAsia="Times New Roman" w:cstheme="minorHAnsi"/>
            <w:b/>
            <w:bCs/>
            <w:color w:val="000000" w:themeColor="text1"/>
            <w:szCs w:val="18"/>
            <w:lang w:eastAsia="it-IT"/>
          </w:rPr>
          <w:t>L. n. 212 del 2000,</w:t>
        </w:r>
      </w:hyperlink>
      <w:r w:rsidRPr="00F2309A">
        <w:rPr>
          <w:rFonts w:eastAsia="Times New Roman" w:cstheme="minorHAnsi"/>
          <w:color w:val="000000" w:themeColor="text1"/>
          <w:szCs w:val="18"/>
          <w:lang w:eastAsia="it-IT"/>
        </w:rPr>
        <w:t xml:space="preserve"> art. </w:t>
      </w:r>
      <w:hyperlink r:id="rId14" w:history="1">
        <w:r w:rsidRPr="00F2309A">
          <w:rPr>
            <w:rFonts w:eastAsia="Times New Roman" w:cstheme="minorHAnsi"/>
            <w:b/>
            <w:bCs/>
            <w:color w:val="000000" w:themeColor="text1"/>
            <w:szCs w:val="18"/>
            <w:lang w:eastAsia="it-IT"/>
          </w:rPr>
          <w:t>7</w:t>
        </w:r>
      </w:hyperlink>
      <w:r w:rsidRPr="00F2309A">
        <w:rPr>
          <w:rFonts w:eastAsia="Times New Roman" w:cstheme="minorHAnsi"/>
          <w:color w:val="000000" w:themeColor="text1"/>
          <w:szCs w:val="18"/>
          <w:lang w:eastAsia="it-IT"/>
        </w:rPr>
        <w:t xml:space="preserve"> che prevede che gli atti dell'Amministrazione finanziaria e dei concessionari debbano tassativamente indicare, tra l'altro, l'Ufficio presso il quale è possibile ottenere informazioni ed il responsabile del procedimento; 4) per assoluta carenza di motivazione.</w:t>
      </w:r>
    </w:p>
    <w:p w:rsidR="00F2309A" w:rsidRPr="00F2309A" w:rsidRDefault="00F2309A" w:rsidP="00F2309A">
      <w:pPr>
        <w:spacing w:after="0"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 xml:space="preserve">Si costituiva la società Equitalia spa, rilevando il difetto di legittimazione passiva per quanto concerneva le doglianze afferenti la pretesa illegittimità dell'iscrizione a ruolo. Inoltre, eccepiva l'infondatezza delle altre doglianze, in quanto la cartella era stata tempestivamente notificata ex </w:t>
      </w:r>
      <w:hyperlink r:id="rId15" w:history="1">
        <w:r w:rsidRPr="00F2309A">
          <w:rPr>
            <w:rFonts w:eastAsia="Times New Roman" w:cstheme="minorHAnsi"/>
            <w:b/>
            <w:bCs/>
            <w:color w:val="000000" w:themeColor="text1"/>
            <w:szCs w:val="18"/>
            <w:lang w:eastAsia="it-IT"/>
          </w:rPr>
          <w:t>L. n. 156 del 2005</w:t>
        </w:r>
      </w:hyperlink>
      <w:r w:rsidRPr="00F2309A">
        <w:rPr>
          <w:rFonts w:eastAsia="Times New Roman" w:cstheme="minorHAnsi"/>
          <w:color w:val="000000" w:themeColor="text1"/>
          <w:szCs w:val="18"/>
          <w:lang w:eastAsia="it-IT"/>
        </w:rPr>
        <w:t xml:space="preserve"> ed era stata redatta nei termini imposti dal </w:t>
      </w:r>
      <w:hyperlink r:id="rId16" w:history="1">
        <w:r w:rsidRPr="00F2309A">
          <w:rPr>
            <w:rFonts w:eastAsia="Times New Roman" w:cstheme="minorHAnsi"/>
            <w:b/>
            <w:bCs/>
            <w:color w:val="000000" w:themeColor="text1"/>
            <w:szCs w:val="18"/>
            <w:lang w:eastAsia="it-IT"/>
          </w:rPr>
          <w:t>D.P.R. n. 602 del 1973,</w:t>
        </w:r>
      </w:hyperlink>
      <w:r w:rsidRPr="00F2309A">
        <w:rPr>
          <w:rFonts w:eastAsia="Times New Roman" w:cstheme="minorHAnsi"/>
          <w:color w:val="000000" w:themeColor="text1"/>
          <w:szCs w:val="18"/>
          <w:lang w:eastAsia="it-IT"/>
        </w:rPr>
        <w:t xml:space="preserve"> art. </w:t>
      </w:r>
      <w:hyperlink r:id="rId17" w:history="1">
        <w:r w:rsidRPr="00F2309A">
          <w:rPr>
            <w:rFonts w:eastAsia="Times New Roman" w:cstheme="minorHAnsi"/>
            <w:b/>
            <w:bCs/>
            <w:color w:val="000000" w:themeColor="text1"/>
            <w:szCs w:val="18"/>
            <w:lang w:eastAsia="it-IT"/>
          </w:rPr>
          <w:t>25</w:t>
        </w:r>
      </w:hyperlink>
      <w:r w:rsidRPr="00F2309A">
        <w:rPr>
          <w:rFonts w:eastAsia="Times New Roman" w:cstheme="minorHAnsi"/>
          <w:color w:val="000000" w:themeColor="text1"/>
          <w:szCs w:val="18"/>
          <w:lang w:eastAsia="it-IT"/>
        </w:rPr>
        <w:t>. Concludeva per il rigetto del ricorso.</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Si costituiva l'Agenzia delle Entrate Ufficio di Gioia del Colle, ribadendo la legittimità del proprio operato e chiedendo il rigetto del ricorso.</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La Commissione Tributaria Provinciale di Bari, con sentenza n. 125/19/08, rigettava il ricorso.</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Avverso questa sentenza interponeva appello la società contribuente per gli stessi motivi già esposti nel ricorso introduttivo e chiedeva la riforma integrale della sentenza impugnata.</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Si costituiva l'Agenzia delle Entrate, ribadendo la legittimità del proprio operato.</w:t>
      </w:r>
    </w:p>
    <w:p w:rsidR="00F2309A" w:rsidRPr="00F2309A" w:rsidRDefault="00F2309A" w:rsidP="00F2309A">
      <w:pPr>
        <w:spacing w:after="0"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 xml:space="preserve">La Commissione Tributaria Regionale di Bari, con sentenza n. 25/03/2010, accoglieva l'appello della contribuente e compensava le spese. Secondo la CTR di Bari, nel caso in esame, l'Ufficio finanziario avrebbe dovuto ai sensi della </w:t>
      </w:r>
      <w:hyperlink r:id="rId18" w:history="1">
        <w:r w:rsidRPr="00F2309A">
          <w:rPr>
            <w:rFonts w:eastAsia="Times New Roman" w:cstheme="minorHAnsi"/>
            <w:b/>
            <w:bCs/>
            <w:color w:val="000000" w:themeColor="text1"/>
            <w:szCs w:val="18"/>
            <w:lang w:eastAsia="it-IT"/>
          </w:rPr>
          <w:t>L. n. 212 del 2000,</w:t>
        </w:r>
      </w:hyperlink>
      <w:r w:rsidRPr="00F2309A">
        <w:rPr>
          <w:rFonts w:eastAsia="Times New Roman" w:cstheme="minorHAnsi"/>
          <w:color w:val="000000" w:themeColor="text1"/>
          <w:szCs w:val="18"/>
          <w:lang w:eastAsia="it-IT"/>
        </w:rPr>
        <w:t xml:space="preserve"> art. </w:t>
      </w:r>
      <w:hyperlink r:id="rId19" w:history="1">
        <w:r w:rsidRPr="00F2309A">
          <w:rPr>
            <w:rFonts w:eastAsia="Times New Roman" w:cstheme="minorHAnsi"/>
            <w:b/>
            <w:bCs/>
            <w:color w:val="000000" w:themeColor="text1"/>
            <w:szCs w:val="18"/>
            <w:lang w:eastAsia="it-IT"/>
          </w:rPr>
          <w:t>6, comma 5</w:t>
        </w:r>
      </w:hyperlink>
      <w:r w:rsidRPr="00F2309A">
        <w:rPr>
          <w:rFonts w:eastAsia="Times New Roman" w:cstheme="minorHAnsi"/>
          <w:color w:val="000000" w:themeColor="text1"/>
          <w:szCs w:val="18"/>
          <w:lang w:eastAsia="it-IT"/>
        </w:rPr>
        <w:t xml:space="preserve"> e non sembra lo abbia fatto, prima di notificare la cartella oggetto del presente giudizio, invitare il contribuente a fornire i chiarimenti necessari e a depositare i documenti che avrebbe ritenuto utili. L'Ufficio, secondo la CTR, avrebbe affermato di aver inviato l'avviso bonario, ma l'invio della raccomandata non era sufficiente </w:t>
      </w:r>
      <w:proofErr w:type="spellStart"/>
      <w:r w:rsidRPr="00F2309A">
        <w:rPr>
          <w:rFonts w:eastAsia="Times New Roman" w:cstheme="minorHAnsi"/>
          <w:color w:val="000000" w:themeColor="text1"/>
          <w:szCs w:val="18"/>
          <w:lang w:eastAsia="it-IT"/>
        </w:rPr>
        <w:t>perchè</w:t>
      </w:r>
      <w:proofErr w:type="spellEnd"/>
      <w:r w:rsidRPr="00F2309A">
        <w:rPr>
          <w:rFonts w:eastAsia="Times New Roman" w:cstheme="minorHAnsi"/>
          <w:color w:val="000000" w:themeColor="text1"/>
          <w:szCs w:val="18"/>
          <w:lang w:eastAsia="it-IT"/>
        </w:rPr>
        <w:t xml:space="preserve"> andava provato l'effettivo ricevimento da parte del contribuente. A sua volta, a sensi della </w:t>
      </w:r>
      <w:hyperlink r:id="rId20" w:history="1">
        <w:r w:rsidRPr="00F2309A">
          <w:rPr>
            <w:rFonts w:eastAsia="Times New Roman" w:cstheme="minorHAnsi"/>
            <w:b/>
            <w:bCs/>
            <w:color w:val="000000" w:themeColor="text1"/>
            <w:szCs w:val="18"/>
            <w:lang w:eastAsia="it-IT"/>
          </w:rPr>
          <w:t>L. n. 31 del 2008,</w:t>
        </w:r>
      </w:hyperlink>
      <w:r w:rsidRPr="00F2309A">
        <w:rPr>
          <w:rFonts w:eastAsia="Times New Roman" w:cstheme="minorHAnsi"/>
          <w:color w:val="000000" w:themeColor="text1"/>
          <w:szCs w:val="18"/>
          <w:lang w:eastAsia="it-IT"/>
        </w:rPr>
        <w:t xml:space="preserve"> art. 36, comma 4 ter così come interpretato dalla Corte costituzionale, con la sentenza n. 58 del 2009, la cartella di pagamento, di cui si dice, essendo priva di sottoscrizione sarebbe annullabile.</w:t>
      </w:r>
    </w:p>
    <w:p w:rsidR="00F2309A" w:rsidRPr="00F2309A" w:rsidRDefault="00F2309A" w:rsidP="00F2309A">
      <w:pPr>
        <w:spacing w:after="0"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 xml:space="preserve">La cassazione di questa sentenza è stata chiesta dalla società Equitalia Sud con ricorso affidato a cinque motivi: A) per violazione e falsa applicazione del </w:t>
      </w:r>
      <w:hyperlink r:id="rId21" w:history="1">
        <w:r w:rsidRPr="00F2309A">
          <w:rPr>
            <w:rFonts w:eastAsia="Times New Roman" w:cstheme="minorHAnsi"/>
            <w:b/>
            <w:bCs/>
            <w:color w:val="000000" w:themeColor="text1"/>
            <w:szCs w:val="18"/>
            <w:lang w:eastAsia="it-IT"/>
          </w:rPr>
          <w:t>D.L. n. 248 del 2007,</w:t>
        </w:r>
      </w:hyperlink>
      <w:r w:rsidRPr="00F2309A">
        <w:rPr>
          <w:rFonts w:eastAsia="Times New Roman" w:cstheme="minorHAnsi"/>
          <w:color w:val="000000" w:themeColor="text1"/>
          <w:szCs w:val="18"/>
          <w:lang w:eastAsia="it-IT"/>
        </w:rPr>
        <w:t xml:space="preserve"> art. </w:t>
      </w:r>
      <w:hyperlink r:id="rId22" w:history="1">
        <w:r w:rsidRPr="00F2309A">
          <w:rPr>
            <w:rFonts w:eastAsia="Times New Roman" w:cstheme="minorHAnsi"/>
            <w:b/>
            <w:bCs/>
            <w:color w:val="000000" w:themeColor="text1"/>
            <w:szCs w:val="18"/>
            <w:lang w:eastAsia="it-IT"/>
          </w:rPr>
          <w:t>36, comma 4</w:t>
        </w:r>
      </w:hyperlink>
      <w:r w:rsidRPr="00F2309A">
        <w:rPr>
          <w:rFonts w:eastAsia="Times New Roman" w:cstheme="minorHAnsi"/>
          <w:color w:val="000000" w:themeColor="text1"/>
          <w:szCs w:val="18"/>
          <w:lang w:eastAsia="it-IT"/>
        </w:rPr>
        <w:t xml:space="preserve"> ter convertito in </w:t>
      </w:r>
      <w:hyperlink r:id="rId23" w:history="1">
        <w:r w:rsidRPr="00F2309A">
          <w:rPr>
            <w:rFonts w:eastAsia="Times New Roman" w:cstheme="minorHAnsi"/>
            <w:b/>
            <w:bCs/>
            <w:color w:val="000000" w:themeColor="text1"/>
            <w:szCs w:val="18"/>
            <w:lang w:eastAsia="it-IT"/>
          </w:rPr>
          <w:t>L. n. 31 del 2008</w:t>
        </w:r>
      </w:hyperlink>
      <w:r w:rsidRPr="00F2309A">
        <w:rPr>
          <w:rFonts w:eastAsia="Times New Roman" w:cstheme="minorHAnsi"/>
          <w:color w:val="000000" w:themeColor="text1"/>
          <w:szCs w:val="18"/>
          <w:lang w:eastAsia="it-IT"/>
        </w:rPr>
        <w:t xml:space="preserve">, della </w:t>
      </w:r>
      <w:hyperlink r:id="rId24" w:history="1">
        <w:r w:rsidRPr="00F2309A">
          <w:rPr>
            <w:rFonts w:eastAsia="Times New Roman" w:cstheme="minorHAnsi"/>
            <w:b/>
            <w:bCs/>
            <w:color w:val="000000" w:themeColor="text1"/>
            <w:szCs w:val="18"/>
            <w:lang w:eastAsia="it-IT"/>
          </w:rPr>
          <w:t>L. n. 212 del 2000,</w:t>
        </w:r>
      </w:hyperlink>
      <w:r w:rsidRPr="00F2309A">
        <w:rPr>
          <w:rFonts w:eastAsia="Times New Roman" w:cstheme="minorHAnsi"/>
          <w:color w:val="000000" w:themeColor="text1"/>
          <w:szCs w:val="18"/>
          <w:lang w:eastAsia="it-IT"/>
        </w:rPr>
        <w:t xml:space="preserve"> art. </w:t>
      </w:r>
      <w:hyperlink r:id="rId25" w:history="1">
        <w:r w:rsidRPr="00F2309A">
          <w:rPr>
            <w:rFonts w:eastAsia="Times New Roman" w:cstheme="minorHAnsi"/>
            <w:b/>
            <w:bCs/>
            <w:color w:val="000000" w:themeColor="text1"/>
            <w:szCs w:val="18"/>
            <w:lang w:eastAsia="it-IT"/>
          </w:rPr>
          <w:t>7</w:t>
        </w:r>
      </w:hyperlink>
      <w:r w:rsidRPr="00F2309A">
        <w:rPr>
          <w:rFonts w:eastAsia="Times New Roman" w:cstheme="minorHAnsi"/>
          <w:color w:val="000000" w:themeColor="text1"/>
          <w:szCs w:val="18"/>
          <w:lang w:eastAsia="it-IT"/>
        </w:rPr>
        <w:t xml:space="preserve"> in relazione </w:t>
      </w:r>
      <w:hyperlink r:id="rId26" w:history="1">
        <w:r w:rsidRPr="00F2309A">
          <w:rPr>
            <w:rFonts w:eastAsia="Times New Roman" w:cstheme="minorHAnsi"/>
            <w:b/>
            <w:bCs/>
            <w:color w:val="000000" w:themeColor="text1"/>
            <w:szCs w:val="18"/>
            <w:lang w:eastAsia="it-IT"/>
          </w:rPr>
          <w:t xml:space="preserve">all'art. 360 </w:t>
        </w:r>
        <w:proofErr w:type="spellStart"/>
        <w:r w:rsidRPr="00F2309A">
          <w:rPr>
            <w:rFonts w:eastAsia="Times New Roman" w:cstheme="minorHAnsi"/>
            <w:b/>
            <w:bCs/>
            <w:color w:val="000000" w:themeColor="text1"/>
            <w:szCs w:val="18"/>
            <w:lang w:eastAsia="it-IT"/>
          </w:rPr>
          <w:t>c.p.c.</w:t>
        </w:r>
        <w:proofErr w:type="spellEnd"/>
      </w:hyperlink>
      <w:r w:rsidRPr="00F2309A">
        <w:rPr>
          <w:rFonts w:eastAsia="Times New Roman" w:cstheme="minorHAnsi"/>
          <w:color w:val="000000" w:themeColor="text1"/>
          <w:szCs w:val="18"/>
          <w:lang w:eastAsia="it-IT"/>
        </w:rPr>
        <w:t xml:space="preserve">, n. 3 B) per violazione e falsa applicazione della </w:t>
      </w:r>
      <w:hyperlink r:id="rId27" w:history="1">
        <w:r w:rsidRPr="00F2309A">
          <w:rPr>
            <w:rFonts w:eastAsia="Times New Roman" w:cstheme="minorHAnsi"/>
            <w:b/>
            <w:bCs/>
            <w:color w:val="000000" w:themeColor="text1"/>
            <w:szCs w:val="18"/>
            <w:lang w:eastAsia="it-IT"/>
          </w:rPr>
          <w:t>L. n. 212 del 2000,</w:t>
        </w:r>
      </w:hyperlink>
      <w:r w:rsidRPr="00F2309A">
        <w:rPr>
          <w:rFonts w:eastAsia="Times New Roman" w:cstheme="minorHAnsi"/>
          <w:color w:val="000000" w:themeColor="text1"/>
          <w:szCs w:val="18"/>
          <w:lang w:eastAsia="it-IT"/>
        </w:rPr>
        <w:t xml:space="preserve"> art. </w:t>
      </w:r>
      <w:hyperlink r:id="rId28" w:history="1">
        <w:r w:rsidRPr="00F2309A">
          <w:rPr>
            <w:rFonts w:eastAsia="Times New Roman" w:cstheme="minorHAnsi"/>
            <w:b/>
            <w:bCs/>
            <w:color w:val="000000" w:themeColor="text1"/>
            <w:szCs w:val="18"/>
            <w:lang w:eastAsia="it-IT"/>
          </w:rPr>
          <w:t>7, comma 2, lett. a)</w:t>
        </w:r>
      </w:hyperlink>
      <w:r w:rsidRPr="00F2309A">
        <w:rPr>
          <w:rFonts w:eastAsia="Times New Roman" w:cstheme="minorHAnsi"/>
          <w:color w:val="000000" w:themeColor="text1"/>
          <w:szCs w:val="18"/>
          <w:lang w:eastAsia="it-IT"/>
        </w:rPr>
        <w:t xml:space="preserve">, del </w:t>
      </w:r>
      <w:hyperlink r:id="rId29" w:history="1">
        <w:r w:rsidRPr="00F2309A">
          <w:rPr>
            <w:rFonts w:eastAsia="Times New Roman" w:cstheme="minorHAnsi"/>
            <w:b/>
            <w:bCs/>
            <w:color w:val="000000" w:themeColor="text1"/>
            <w:szCs w:val="18"/>
            <w:lang w:eastAsia="it-IT"/>
          </w:rPr>
          <w:t>D.P.R. n. 602 del 1973,</w:t>
        </w:r>
      </w:hyperlink>
      <w:r w:rsidRPr="00F2309A">
        <w:rPr>
          <w:rFonts w:eastAsia="Times New Roman" w:cstheme="minorHAnsi"/>
          <w:color w:val="000000" w:themeColor="text1"/>
          <w:szCs w:val="18"/>
          <w:lang w:eastAsia="it-IT"/>
        </w:rPr>
        <w:t xml:space="preserve"> art. </w:t>
      </w:r>
      <w:hyperlink r:id="rId30" w:history="1">
        <w:r w:rsidRPr="00F2309A">
          <w:rPr>
            <w:rFonts w:eastAsia="Times New Roman" w:cstheme="minorHAnsi"/>
            <w:b/>
            <w:bCs/>
            <w:color w:val="000000" w:themeColor="text1"/>
            <w:szCs w:val="18"/>
            <w:lang w:eastAsia="it-IT"/>
          </w:rPr>
          <w:t>25</w:t>
        </w:r>
      </w:hyperlink>
      <w:r w:rsidRPr="00F2309A">
        <w:rPr>
          <w:rFonts w:eastAsia="Times New Roman" w:cstheme="minorHAnsi"/>
          <w:color w:val="000000" w:themeColor="text1"/>
          <w:szCs w:val="18"/>
          <w:lang w:eastAsia="it-IT"/>
        </w:rPr>
        <w:t xml:space="preserve"> e del </w:t>
      </w:r>
      <w:hyperlink r:id="rId31" w:history="1">
        <w:r w:rsidRPr="00F2309A">
          <w:rPr>
            <w:rFonts w:eastAsia="Times New Roman" w:cstheme="minorHAnsi"/>
            <w:b/>
            <w:bCs/>
            <w:color w:val="000000" w:themeColor="text1"/>
            <w:szCs w:val="18"/>
            <w:lang w:eastAsia="it-IT"/>
          </w:rPr>
          <w:t>D.M. 28 giugno 1999</w:t>
        </w:r>
      </w:hyperlink>
      <w:r w:rsidRPr="00F2309A">
        <w:rPr>
          <w:rFonts w:eastAsia="Times New Roman" w:cstheme="minorHAnsi"/>
          <w:color w:val="000000" w:themeColor="text1"/>
          <w:szCs w:val="18"/>
          <w:lang w:eastAsia="it-IT"/>
        </w:rPr>
        <w:t xml:space="preserve">, in relazione </w:t>
      </w:r>
      <w:hyperlink r:id="rId32" w:history="1">
        <w:r w:rsidRPr="00F2309A">
          <w:rPr>
            <w:rFonts w:eastAsia="Times New Roman" w:cstheme="minorHAnsi"/>
            <w:b/>
            <w:bCs/>
            <w:color w:val="000000" w:themeColor="text1"/>
            <w:szCs w:val="18"/>
            <w:lang w:eastAsia="it-IT"/>
          </w:rPr>
          <w:t xml:space="preserve">all'art. 360 </w:t>
        </w:r>
        <w:proofErr w:type="spellStart"/>
        <w:r w:rsidRPr="00F2309A">
          <w:rPr>
            <w:rFonts w:eastAsia="Times New Roman" w:cstheme="minorHAnsi"/>
            <w:b/>
            <w:bCs/>
            <w:color w:val="000000" w:themeColor="text1"/>
            <w:szCs w:val="18"/>
            <w:lang w:eastAsia="it-IT"/>
          </w:rPr>
          <w:t>c.p.c.</w:t>
        </w:r>
        <w:proofErr w:type="spellEnd"/>
      </w:hyperlink>
      <w:r w:rsidRPr="00F2309A">
        <w:rPr>
          <w:rFonts w:eastAsia="Times New Roman" w:cstheme="minorHAnsi"/>
          <w:color w:val="000000" w:themeColor="text1"/>
          <w:szCs w:val="18"/>
          <w:lang w:eastAsia="it-IT"/>
        </w:rPr>
        <w:t xml:space="preserve">, comma 1, n. 3 C) per violazione e falsa applicazione del </w:t>
      </w:r>
      <w:hyperlink r:id="rId33" w:history="1">
        <w:r w:rsidRPr="00F2309A">
          <w:rPr>
            <w:rFonts w:eastAsia="Times New Roman" w:cstheme="minorHAnsi"/>
            <w:b/>
            <w:bCs/>
            <w:color w:val="000000" w:themeColor="text1"/>
            <w:szCs w:val="18"/>
            <w:lang w:eastAsia="it-IT"/>
          </w:rPr>
          <w:t>D.L. n. 248 del 2007,</w:t>
        </w:r>
      </w:hyperlink>
      <w:r w:rsidRPr="00F2309A">
        <w:rPr>
          <w:rFonts w:eastAsia="Times New Roman" w:cstheme="minorHAnsi"/>
          <w:color w:val="000000" w:themeColor="text1"/>
          <w:szCs w:val="18"/>
          <w:lang w:eastAsia="it-IT"/>
        </w:rPr>
        <w:t xml:space="preserve"> art. </w:t>
      </w:r>
      <w:hyperlink r:id="rId34" w:history="1">
        <w:r w:rsidRPr="00F2309A">
          <w:rPr>
            <w:rFonts w:eastAsia="Times New Roman" w:cstheme="minorHAnsi"/>
            <w:b/>
            <w:bCs/>
            <w:color w:val="000000" w:themeColor="text1"/>
            <w:szCs w:val="18"/>
            <w:lang w:eastAsia="it-IT"/>
          </w:rPr>
          <w:t>36, comma 4</w:t>
        </w:r>
      </w:hyperlink>
      <w:r w:rsidRPr="00F2309A">
        <w:rPr>
          <w:rFonts w:eastAsia="Times New Roman" w:cstheme="minorHAnsi"/>
          <w:color w:val="000000" w:themeColor="text1"/>
          <w:szCs w:val="18"/>
          <w:lang w:eastAsia="it-IT"/>
        </w:rPr>
        <w:t xml:space="preserve"> ter convertito in </w:t>
      </w:r>
      <w:hyperlink r:id="rId35" w:history="1">
        <w:r w:rsidRPr="00F2309A">
          <w:rPr>
            <w:rFonts w:eastAsia="Times New Roman" w:cstheme="minorHAnsi"/>
            <w:b/>
            <w:bCs/>
            <w:color w:val="000000" w:themeColor="text1"/>
            <w:szCs w:val="18"/>
            <w:lang w:eastAsia="it-IT"/>
          </w:rPr>
          <w:t>L. n. 31 del 2008</w:t>
        </w:r>
      </w:hyperlink>
      <w:r w:rsidRPr="00F2309A">
        <w:rPr>
          <w:rFonts w:eastAsia="Times New Roman" w:cstheme="minorHAnsi"/>
          <w:color w:val="000000" w:themeColor="text1"/>
          <w:szCs w:val="18"/>
          <w:lang w:eastAsia="it-IT"/>
        </w:rPr>
        <w:t xml:space="preserve">, della </w:t>
      </w:r>
      <w:hyperlink r:id="rId36" w:history="1">
        <w:r w:rsidRPr="00F2309A">
          <w:rPr>
            <w:rFonts w:eastAsia="Times New Roman" w:cstheme="minorHAnsi"/>
            <w:b/>
            <w:bCs/>
            <w:color w:val="000000" w:themeColor="text1"/>
            <w:szCs w:val="18"/>
            <w:lang w:eastAsia="it-IT"/>
          </w:rPr>
          <w:t>L. n. 241 del 1990,</w:t>
        </w:r>
      </w:hyperlink>
      <w:r w:rsidRPr="00F2309A">
        <w:rPr>
          <w:rFonts w:eastAsia="Times New Roman" w:cstheme="minorHAnsi"/>
          <w:color w:val="000000" w:themeColor="text1"/>
          <w:szCs w:val="18"/>
          <w:lang w:eastAsia="it-IT"/>
        </w:rPr>
        <w:t xml:space="preserve"> art. </w:t>
      </w:r>
      <w:hyperlink r:id="rId37" w:history="1">
        <w:r w:rsidRPr="00F2309A">
          <w:rPr>
            <w:rFonts w:eastAsia="Times New Roman" w:cstheme="minorHAnsi"/>
            <w:b/>
            <w:bCs/>
            <w:color w:val="000000" w:themeColor="text1"/>
            <w:szCs w:val="18"/>
            <w:lang w:eastAsia="it-IT"/>
          </w:rPr>
          <w:t>5, comma 2</w:t>
        </w:r>
      </w:hyperlink>
      <w:r w:rsidRPr="00F2309A">
        <w:rPr>
          <w:rFonts w:eastAsia="Times New Roman" w:cstheme="minorHAnsi"/>
          <w:color w:val="000000" w:themeColor="text1"/>
          <w:szCs w:val="18"/>
          <w:lang w:eastAsia="it-IT"/>
        </w:rPr>
        <w:t xml:space="preserve"> e della </w:t>
      </w:r>
      <w:hyperlink r:id="rId38" w:history="1">
        <w:r w:rsidRPr="00F2309A">
          <w:rPr>
            <w:rFonts w:eastAsia="Times New Roman" w:cstheme="minorHAnsi"/>
            <w:b/>
            <w:bCs/>
            <w:color w:val="000000" w:themeColor="text1"/>
            <w:szCs w:val="18"/>
            <w:lang w:eastAsia="it-IT"/>
          </w:rPr>
          <w:t>L. n. 241 del 1990,</w:t>
        </w:r>
      </w:hyperlink>
      <w:r w:rsidRPr="00F2309A">
        <w:rPr>
          <w:rFonts w:eastAsia="Times New Roman" w:cstheme="minorHAnsi"/>
          <w:color w:val="000000" w:themeColor="text1"/>
          <w:szCs w:val="18"/>
          <w:lang w:eastAsia="it-IT"/>
        </w:rPr>
        <w:t xml:space="preserve"> art. </w:t>
      </w:r>
      <w:hyperlink r:id="rId39" w:history="1">
        <w:r w:rsidRPr="00F2309A">
          <w:rPr>
            <w:rFonts w:eastAsia="Times New Roman" w:cstheme="minorHAnsi"/>
            <w:b/>
            <w:bCs/>
            <w:color w:val="000000" w:themeColor="text1"/>
            <w:szCs w:val="18"/>
            <w:lang w:eastAsia="it-IT"/>
          </w:rPr>
          <w:t xml:space="preserve">21 </w:t>
        </w:r>
        <w:proofErr w:type="spellStart"/>
        <w:r w:rsidRPr="00F2309A">
          <w:rPr>
            <w:rFonts w:eastAsia="Times New Roman" w:cstheme="minorHAnsi"/>
            <w:b/>
            <w:bCs/>
            <w:color w:val="000000" w:themeColor="text1"/>
            <w:szCs w:val="18"/>
            <w:lang w:eastAsia="it-IT"/>
          </w:rPr>
          <w:t>octies</w:t>
        </w:r>
        <w:proofErr w:type="spellEnd"/>
        <w:r w:rsidRPr="00F2309A">
          <w:rPr>
            <w:rFonts w:eastAsia="Times New Roman" w:cstheme="minorHAnsi"/>
            <w:b/>
            <w:bCs/>
            <w:color w:val="000000" w:themeColor="text1"/>
            <w:szCs w:val="18"/>
            <w:lang w:eastAsia="it-IT"/>
          </w:rPr>
          <w:t>, comma 2</w:t>
        </w:r>
      </w:hyperlink>
      <w:r w:rsidRPr="00F2309A">
        <w:rPr>
          <w:rFonts w:eastAsia="Times New Roman" w:cstheme="minorHAnsi"/>
          <w:color w:val="000000" w:themeColor="text1"/>
          <w:szCs w:val="18"/>
          <w:lang w:eastAsia="it-IT"/>
        </w:rPr>
        <w:t xml:space="preserve"> in relazione </w:t>
      </w:r>
      <w:hyperlink r:id="rId40" w:history="1">
        <w:r w:rsidRPr="00F2309A">
          <w:rPr>
            <w:rFonts w:eastAsia="Times New Roman" w:cstheme="minorHAnsi"/>
            <w:b/>
            <w:bCs/>
            <w:color w:val="000000" w:themeColor="text1"/>
            <w:szCs w:val="18"/>
            <w:lang w:eastAsia="it-IT"/>
          </w:rPr>
          <w:t xml:space="preserve">all'art. 360 </w:t>
        </w:r>
        <w:proofErr w:type="spellStart"/>
        <w:r w:rsidRPr="00F2309A">
          <w:rPr>
            <w:rFonts w:eastAsia="Times New Roman" w:cstheme="minorHAnsi"/>
            <w:b/>
            <w:bCs/>
            <w:color w:val="000000" w:themeColor="text1"/>
            <w:szCs w:val="18"/>
            <w:lang w:eastAsia="it-IT"/>
          </w:rPr>
          <w:t>c.p.c.</w:t>
        </w:r>
        <w:proofErr w:type="spellEnd"/>
      </w:hyperlink>
      <w:r w:rsidRPr="00F2309A">
        <w:rPr>
          <w:rFonts w:eastAsia="Times New Roman" w:cstheme="minorHAnsi"/>
          <w:color w:val="000000" w:themeColor="text1"/>
          <w:szCs w:val="18"/>
          <w:lang w:eastAsia="it-IT"/>
        </w:rPr>
        <w:t xml:space="preserve">, comma 1, n. 3 D) per nullità della sentenza emessa in violazione </w:t>
      </w:r>
      <w:hyperlink r:id="rId41" w:history="1">
        <w:r w:rsidRPr="00F2309A">
          <w:rPr>
            <w:rFonts w:eastAsia="Times New Roman" w:cstheme="minorHAnsi"/>
            <w:b/>
            <w:bCs/>
            <w:color w:val="000000" w:themeColor="text1"/>
            <w:szCs w:val="18"/>
            <w:lang w:eastAsia="it-IT"/>
          </w:rPr>
          <w:t>dell'art. 112 cod. proc. civ.</w:t>
        </w:r>
      </w:hyperlink>
      <w:r w:rsidRPr="00F2309A">
        <w:rPr>
          <w:rFonts w:eastAsia="Times New Roman" w:cstheme="minorHAnsi"/>
          <w:color w:val="000000" w:themeColor="text1"/>
          <w:szCs w:val="18"/>
          <w:lang w:eastAsia="it-IT"/>
        </w:rPr>
        <w:t xml:space="preserve"> per omessa pronuncia sull'eccezione proposta da Equitalia circa l'applicabilità del disposto di cui alla </w:t>
      </w:r>
      <w:hyperlink r:id="rId42" w:history="1">
        <w:r w:rsidRPr="00F2309A">
          <w:rPr>
            <w:rFonts w:eastAsia="Times New Roman" w:cstheme="minorHAnsi"/>
            <w:b/>
            <w:bCs/>
            <w:color w:val="000000" w:themeColor="text1"/>
            <w:szCs w:val="18"/>
            <w:lang w:eastAsia="it-IT"/>
          </w:rPr>
          <w:t>L. n. 241 del 1990,</w:t>
        </w:r>
      </w:hyperlink>
      <w:r w:rsidRPr="00F2309A">
        <w:rPr>
          <w:rFonts w:eastAsia="Times New Roman" w:cstheme="minorHAnsi"/>
          <w:color w:val="000000" w:themeColor="text1"/>
          <w:szCs w:val="18"/>
          <w:lang w:eastAsia="it-IT"/>
        </w:rPr>
        <w:t xml:space="preserve"> art. </w:t>
      </w:r>
      <w:hyperlink r:id="rId43" w:history="1">
        <w:r w:rsidRPr="00F2309A">
          <w:rPr>
            <w:rFonts w:eastAsia="Times New Roman" w:cstheme="minorHAnsi"/>
            <w:b/>
            <w:bCs/>
            <w:color w:val="000000" w:themeColor="text1"/>
            <w:szCs w:val="18"/>
            <w:lang w:eastAsia="it-IT"/>
          </w:rPr>
          <w:t>5, comma 2</w:t>
        </w:r>
      </w:hyperlink>
      <w:r w:rsidRPr="00F2309A">
        <w:rPr>
          <w:rFonts w:eastAsia="Times New Roman" w:cstheme="minorHAnsi"/>
          <w:color w:val="000000" w:themeColor="text1"/>
          <w:szCs w:val="18"/>
          <w:lang w:eastAsia="it-IT"/>
        </w:rPr>
        <w:t xml:space="preserve"> e di cui alla </w:t>
      </w:r>
      <w:hyperlink r:id="rId44" w:history="1">
        <w:r w:rsidRPr="00F2309A">
          <w:rPr>
            <w:rFonts w:eastAsia="Times New Roman" w:cstheme="minorHAnsi"/>
            <w:b/>
            <w:bCs/>
            <w:color w:val="000000" w:themeColor="text1"/>
            <w:szCs w:val="18"/>
            <w:lang w:eastAsia="it-IT"/>
          </w:rPr>
          <w:t>L. n. 241 del 1990,</w:t>
        </w:r>
      </w:hyperlink>
      <w:r w:rsidRPr="00F2309A">
        <w:rPr>
          <w:rFonts w:eastAsia="Times New Roman" w:cstheme="minorHAnsi"/>
          <w:color w:val="000000" w:themeColor="text1"/>
          <w:szCs w:val="18"/>
          <w:lang w:eastAsia="it-IT"/>
        </w:rPr>
        <w:t xml:space="preserve"> art. </w:t>
      </w:r>
      <w:hyperlink r:id="rId45" w:history="1">
        <w:r w:rsidRPr="00F2309A">
          <w:rPr>
            <w:rFonts w:eastAsia="Times New Roman" w:cstheme="minorHAnsi"/>
            <w:b/>
            <w:bCs/>
            <w:color w:val="000000" w:themeColor="text1"/>
            <w:szCs w:val="18"/>
            <w:lang w:eastAsia="it-IT"/>
          </w:rPr>
          <w:t xml:space="preserve">21 </w:t>
        </w:r>
        <w:proofErr w:type="spellStart"/>
        <w:r w:rsidRPr="00F2309A">
          <w:rPr>
            <w:rFonts w:eastAsia="Times New Roman" w:cstheme="minorHAnsi"/>
            <w:b/>
            <w:bCs/>
            <w:color w:val="000000" w:themeColor="text1"/>
            <w:szCs w:val="18"/>
            <w:lang w:eastAsia="it-IT"/>
          </w:rPr>
          <w:t>octies</w:t>
        </w:r>
        <w:proofErr w:type="spellEnd"/>
      </w:hyperlink>
      <w:r w:rsidRPr="00F2309A">
        <w:rPr>
          <w:rFonts w:eastAsia="Times New Roman" w:cstheme="minorHAnsi"/>
          <w:color w:val="000000" w:themeColor="text1"/>
          <w:szCs w:val="18"/>
          <w:lang w:eastAsia="it-IT"/>
        </w:rPr>
        <w:t xml:space="preserve"> in relazione </w:t>
      </w:r>
      <w:hyperlink r:id="rId46" w:history="1">
        <w:r w:rsidRPr="00F2309A">
          <w:rPr>
            <w:rFonts w:eastAsia="Times New Roman" w:cstheme="minorHAnsi"/>
            <w:b/>
            <w:bCs/>
            <w:color w:val="000000" w:themeColor="text1"/>
            <w:szCs w:val="18"/>
            <w:lang w:eastAsia="it-IT"/>
          </w:rPr>
          <w:t xml:space="preserve">all'art. 360 </w:t>
        </w:r>
        <w:proofErr w:type="spellStart"/>
        <w:r w:rsidRPr="00F2309A">
          <w:rPr>
            <w:rFonts w:eastAsia="Times New Roman" w:cstheme="minorHAnsi"/>
            <w:b/>
            <w:bCs/>
            <w:color w:val="000000" w:themeColor="text1"/>
            <w:szCs w:val="18"/>
            <w:lang w:eastAsia="it-IT"/>
          </w:rPr>
          <w:t>c.p.c.</w:t>
        </w:r>
        <w:proofErr w:type="spellEnd"/>
      </w:hyperlink>
      <w:r w:rsidRPr="00F2309A">
        <w:rPr>
          <w:rFonts w:eastAsia="Times New Roman" w:cstheme="minorHAnsi"/>
          <w:color w:val="000000" w:themeColor="text1"/>
          <w:szCs w:val="18"/>
          <w:lang w:eastAsia="it-IT"/>
        </w:rPr>
        <w:t>, comma 1, n. 4.</w:t>
      </w:r>
    </w:p>
    <w:p w:rsidR="00F2309A" w:rsidRPr="00F2309A" w:rsidRDefault="00F2309A" w:rsidP="00F2309A">
      <w:pPr>
        <w:spacing w:after="0"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 xml:space="preserve">Secondo la ricorrente la CTR della Puglia avrebbe del tutto omesso di pronunciarsi sulle deduzioni svolte da Equitalia nelle controdeduzioni in appello, incorrendo in un vizio di omessa pronuncia. E) per violazione e falsa applicazione del </w:t>
      </w:r>
      <w:hyperlink r:id="rId47" w:history="1">
        <w:r w:rsidRPr="00F2309A">
          <w:rPr>
            <w:rFonts w:eastAsia="Times New Roman" w:cstheme="minorHAnsi"/>
            <w:b/>
            <w:bCs/>
            <w:color w:val="000000" w:themeColor="text1"/>
            <w:szCs w:val="18"/>
            <w:lang w:eastAsia="it-IT"/>
          </w:rPr>
          <w:t>D.P.R. n. 602 del 1973,</w:t>
        </w:r>
      </w:hyperlink>
      <w:r w:rsidRPr="00F2309A">
        <w:rPr>
          <w:rFonts w:eastAsia="Times New Roman" w:cstheme="minorHAnsi"/>
          <w:color w:val="000000" w:themeColor="text1"/>
          <w:szCs w:val="18"/>
          <w:lang w:eastAsia="it-IT"/>
        </w:rPr>
        <w:t xml:space="preserve"> art. </w:t>
      </w:r>
      <w:hyperlink r:id="rId48" w:history="1">
        <w:r w:rsidRPr="00F2309A">
          <w:rPr>
            <w:rFonts w:eastAsia="Times New Roman" w:cstheme="minorHAnsi"/>
            <w:b/>
            <w:bCs/>
            <w:color w:val="000000" w:themeColor="text1"/>
            <w:szCs w:val="18"/>
            <w:lang w:eastAsia="it-IT"/>
          </w:rPr>
          <w:t>25, comma 2</w:t>
        </w:r>
      </w:hyperlink>
      <w:r w:rsidRPr="00F2309A">
        <w:rPr>
          <w:rFonts w:eastAsia="Times New Roman" w:cstheme="minorHAnsi"/>
          <w:color w:val="000000" w:themeColor="text1"/>
          <w:szCs w:val="18"/>
          <w:lang w:eastAsia="it-IT"/>
        </w:rPr>
        <w:t xml:space="preserve">, del </w:t>
      </w:r>
      <w:hyperlink r:id="rId49" w:history="1">
        <w:r w:rsidRPr="00F2309A">
          <w:rPr>
            <w:rFonts w:eastAsia="Times New Roman" w:cstheme="minorHAnsi"/>
            <w:b/>
            <w:bCs/>
            <w:color w:val="000000" w:themeColor="text1"/>
            <w:szCs w:val="18"/>
            <w:lang w:eastAsia="it-IT"/>
          </w:rPr>
          <w:t>D.M. 28 giugno 1999</w:t>
        </w:r>
      </w:hyperlink>
      <w:r w:rsidRPr="00F2309A">
        <w:rPr>
          <w:rFonts w:eastAsia="Times New Roman" w:cstheme="minorHAnsi"/>
          <w:color w:val="000000" w:themeColor="text1"/>
          <w:szCs w:val="18"/>
          <w:lang w:eastAsia="it-IT"/>
        </w:rPr>
        <w:t xml:space="preserve"> e della </w:t>
      </w:r>
      <w:hyperlink r:id="rId50" w:history="1">
        <w:r w:rsidRPr="00F2309A">
          <w:rPr>
            <w:rFonts w:eastAsia="Times New Roman" w:cstheme="minorHAnsi"/>
            <w:b/>
            <w:bCs/>
            <w:color w:val="000000" w:themeColor="text1"/>
            <w:szCs w:val="18"/>
            <w:lang w:eastAsia="it-IT"/>
          </w:rPr>
          <w:t>L. n. 212 del 2000,</w:t>
        </w:r>
      </w:hyperlink>
      <w:r w:rsidRPr="00F2309A">
        <w:rPr>
          <w:rFonts w:eastAsia="Times New Roman" w:cstheme="minorHAnsi"/>
          <w:color w:val="000000" w:themeColor="text1"/>
          <w:szCs w:val="18"/>
          <w:lang w:eastAsia="it-IT"/>
        </w:rPr>
        <w:t xml:space="preserve"> art. </w:t>
      </w:r>
      <w:hyperlink r:id="rId51" w:history="1">
        <w:r w:rsidRPr="00F2309A">
          <w:rPr>
            <w:rFonts w:eastAsia="Times New Roman" w:cstheme="minorHAnsi"/>
            <w:b/>
            <w:bCs/>
            <w:color w:val="000000" w:themeColor="text1"/>
            <w:szCs w:val="18"/>
            <w:lang w:eastAsia="it-IT"/>
          </w:rPr>
          <w:t>7, comma 2, lett. a)</w:t>
        </w:r>
      </w:hyperlink>
      <w:r w:rsidRPr="00F2309A">
        <w:rPr>
          <w:rFonts w:eastAsia="Times New Roman" w:cstheme="minorHAnsi"/>
          <w:color w:val="000000" w:themeColor="text1"/>
          <w:szCs w:val="18"/>
          <w:lang w:eastAsia="it-IT"/>
        </w:rPr>
        <w:t xml:space="preserve"> in relazione </w:t>
      </w:r>
      <w:hyperlink r:id="rId52" w:history="1">
        <w:r w:rsidRPr="00F2309A">
          <w:rPr>
            <w:rFonts w:eastAsia="Times New Roman" w:cstheme="minorHAnsi"/>
            <w:b/>
            <w:bCs/>
            <w:color w:val="000000" w:themeColor="text1"/>
            <w:szCs w:val="18"/>
            <w:lang w:eastAsia="it-IT"/>
          </w:rPr>
          <w:t xml:space="preserve">all'art. 360 </w:t>
        </w:r>
        <w:proofErr w:type="spellStart"/>
        <w:r w:rsidRPr="00F2309A">
          <w:rPr>
            <w:rFonts w:eastAsia="Times New Roman" w:cstheme="minorHAnsi"/>
            <w:b/>
            <w:bCs/>
            <w:color w:val="000000" w:themeColor="text1"/>
            <w:szCs w:val="18"/>
            <w:lang w:eastAsia="it-IT"/>
          </w:rPr>
          <w:t>c.p.c.</w:t>
        </w:r>
        <w:proofErr w:type="spellEnd"/>
      </w:hyperlink>
      <w:r w:rsidRPr="00F2309A">
        <w:rPr>
          <w:rFonts w:eastAsia="Times New Roman" w:cstheme="minorHAnsi"/>
          <w:color w:val="000000" w:themeColor="text1"/>
          <w:szCs w:val="18"/>
          <w:lang w:eastAsia="it-IT"/>
        </w:rPr>
        <w:t>, comma 1, n. 3.</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 xml:space="preserve">L'Ufficio finanziario si è costituito con controricorso adesivo. La società Officine Acquavivese in questa fase non ha svolto alcuna attività giudiziale. </w:t>
      </w:r>
    </w:p>
    <w:bookmarkStart w:id="2" w:name="diritto"/>
    <w:p w:rsidR="00F2309A" w:rsidRPr="00F2309A" w:rsidRDefault="00F2309A" w:rsidP="00F2309A">
      <w:pPr>
        <w:spacing w:after="0" w:line="240" w:lineRule="auto"/>
        <w:rPr>
          <w:rFonts w:eastAsia="Times New Roman" w:cstheme="minorHAnsi"/>
          <w:b/>
          <w:bCs/>
          <w:color w:val="000000" w:themeColor="text1"/>
          <w:sz w:val="32"/>
          <w:szCs w:val="24"/>
          <w:lang w:eastAsia="it-IT"/>
        </w:rPr>
      </w:pPr>
      <w:r w:rsidRPr="00F2309A">
        <w:rPr>
          <w:rFonts w:eastAsia="Times New Roman" w:cstheme="minorHAnsi"/>
          <w:color w:val="000000" w:themeColor="text1"/>
          <w:szCs w:val="18"/>
          <w:lang w:eastAsia="it-IT"/>
        </w:rPr>
        <w:lastRenderedPageBreak/>
        <w:fldChar w:fldCharType="begin"/>
      </w:r>
      <w:r w:rsidRPr="00F2309A">
        <w:rPr>
          <w:rFonts w:eastAsia="Times New Roman" w:cstheme="minorHAnsi"/>
          <w:color w:val="000000" w:themeColor="text1"/>
          <w:szCs w:val="18"/>
          <w:lang w:eastAsia="it-IT"/>
        </w:rPr>
        <w:instrText xml:space="preserve"> HYPERLINK "javascript:LinkReplacer.scroll('diritto_up')" </w:instrText>
      </w:r>
      <w:r w:rsidRPr="00F2309A">
        <w:rPr>
          <w:rFonts w:eastAsia="Times New Roman" w:cstheme="minorHAnsi"/>
          <w:color w:val="000000" w:themeColor="text1"/>
          <w:szCs w:val="18"/>
          <w:lang w:eastAsia="it-IT"/>
        </w:rPr>
        <w:fldChar w:fldCharType="separate"/>
      </w:r>
    </w:p>
    <w:p w:rsidR="00F2309A" w:rsidRPr="00F2309A" w:rsidRDefault="00F2309A" w:rsidP="00F2309A">
      <w:pPr>
        <w:spacing w:before="800" w:after="0" w:line="240" w:lineRule="auto"/>
        <w:jc w:val="center"/>
        <w:outlineLvl w:val="0"/>
        <w:rPr>
          <w:rFonts w:eastAsia="Times New Roman" w:cstheme="minorHAnsi"/>
          <w:b/>
          <w:bCs/>
          <w:color w:val="000000" w:themeColor="text1"/>
          <w:kern w:val="36"/>
          <w:sz w:val="56"/>
          <w:szCs w:val="48"/>
          <w:u w:val="single"/>
          <w:lang w:eastAsia="it-IT"/>
        </w:rPr>
      </w:pPr>
      <w:r w:rsidRPr="00F2309A">
        <w:rPr>
          <w:rFonts w:eastAsia="Times New Roman" w:cstheme="minorHAnsi"/>
          <w:b/>
          <w:bCs/>
          <w:color w:val="000000" w:themeColor="text1"/>
          <w:kern w:val="36"/>
          <w:szCs w:val="18"/>
          <w:u w:val="single"/>
          <w:lang w:eastAsia="it-IT"/>
        </w:rPr>
        <w:t>Motivi della decisione</w:t>
      </w:r>
    </w:p>
    <w:p w:rsidR="00F2309A" w:rsidRPr="00F2309A" w:rsidRDefault="00F2309A" w:rsidP="00F2309A">
      <w:pPr>
        <w:spacing w:after="0" w:line="240" w:lineRule="auto"/>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fldChar w:fldCharType="end"/>
      </w:r>
      <w:bookmarkEnd w:id="2"/>
    </w:p>
    <w:p w:rsid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In via preliminare, il ricorso va dichiarato inammissibile per mancanza di interesse.</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 xml:space="preserve">Va qui precisato che il giudice del merito ha fondato la sua decisione su più distinte ed autonome </w:t>
      </w:r>
      <w:proofErr w:type="spellStart"/>
      <w:r w:rsidRPr="00F2309A">
        <w:rPr>
          <w:rFonts w:eastAsia="Times New Roman" w:cstheme="minorHAnsi"/>
          <w:color w:val="000000" w:themeColor="text1"/>
          <w:szCs w:val="18"/>
          <w:lang w:eastAsia="it-IT"/>
        </w:rPr>
        <w:t>rationes</w:t>
      </w:r>
      <w:proofErr w:type="spellEnd"/>
      <w:r w:rsidRPr="00F2309A">
        <w:rPr>
          <w:rFonts w:eastAsia="Times New Roman" w:cstheme="minorHAnsi"/>
          <w:color w:val="000000" w:themeColor="text1"/>
          <w:szCs w:val="18"/>
          <w:lang w:eastAsia="it-IT"/>
        </w:rPr>
        <w:t xml:space="preserve"> </w:t>
      </w:r>
      <w:proofErr w:type="spellStart"/>
      <w:r w:rsidRPr="00F2309A">
        <w:rPr>
          <w:rFonts w:eastAsia="Times New Roman" w:cstheme="minorHAnsi"/>
          <w:color w:val="000000" w:themeColor="text1"/>
          <w:szCs w:val="18"/>
          <w:lang w:eastAsia="it-IT"/>
        </w:rPr>
        <w:t>decidendi</w:t>
      </w:r>
      <w:proofErr w:type="spellEnd"/>
      <w:r w:rsidRPr="00F2309A">
        <w:rPr>
          <w:rFonts w:eastAsia="Times New Roman" w:cstheme="minorHAnsi"/>
          <w:color w:val="000000" w:themeColor="text1"/>
          <w:szCs w:val="18"/>
          <w:lang w:eastAsia="it-IT"/>
        </w:rPr>
        <w:t xml:space="preserve">. Il Giudice del merito ha ritenuto che la cartella di pagamento di cui si dice era nulla </w:t>
      </w:r>
      <w:proofErr w:type="spellStart"/>
      <w:r w:rsidRPr="00F2309A">
        <w:rPr>
          <w:rFonts w:eastAsia="Times New Roman" w:cstheme="minorHAnsi"/>
          <w:color w:val="000000" w:themeColor="text1"/>
          <w:szCs w:val="18"/>
          <w:lang w:eastAsia="it-IT"/>
        </w:rPr>
        <w:t>perchè</w:t>
      </w:r>
      <w:proofErr w:type="spellEnd"/>
      <w:r w:rsidRPr="00F2309A">
        <w:rPr>
          <w:rFonts w:eastAsia="Times New Roman" w:cstheme="minorHAnsi"/>
          <w:color w:val="000000" w:themeColor="text1"/>
          <w:szCs w:val="18"/>
          <w:lang w:eastAsia="it-IT"/>
        </w:rPr>
        <w:t xml:space="preserve"> la contribuente non era stata invitata a fornire i chiarimenti necessari e/o a produrre i documenti ritenuti utili, giusta la normativa di cui alla </w:t>
      </w:r>
      <w:hyperlink r:id="rId53" w:history="1">
        <w:r w:rsidRPr="00F2309A">
          <w:rPr>
            <w:rFonts w:eastAsia="Times New Roman" w:cstheme="minorHAnsi"/>
            <w:b/>
            <w:bCs/>
            <w:color w:val="000000" w:themeColor="text1"/>
            <w:szCs w:val="18"/>
            <w:lang w:eastAsia="it-IT"/>
          </w:rPr>
          <w:t>L. n. 212 del 2000,</w:t>
        </w:r>
      </w:hyperlink>
      <w:r w:rsidRPr="00F2309A">
        <w:rPr>
          <w:rFonts w:eastAsia="Times New Roman" w:cstheme="minorHAnsi"/>
          <w:color w:val="000000" w:themeColor="text1"/>
          <w:szCs w:val="18"/>
          <w:lang w:eastAsia="it-IT"/>
        </w:rPr>
        <w:t xml:space="preserve"> art. </w:t>
      </w:r>
      <w:hyperlink r:id="rId54" w:history="1">
        <w:r w:rsidRPr="00F2309A">
          <w:rPr>
            <w:rFonts w:eastAsia="Times New Roman" w:cstheme="minorHAnsi"/>
            <w:b/>
            <w:bCs/>
            <w:color w:val="000000" w:themeColor="text1"/>
            <w:szCs w:val="18"/>
            <w:lang w:eastAsia="it-IT"/>
          </w:rPr>
          <w:t>6, comma 5</w:t>
        </w:r>
      </w:hyperlink>
      <w:r w:rsidRPr="00F2309A">
        <w:rPr>
          <w:rFonts w:eastAsia="Times New Roman" w:cstheme="minorHAnsi"/>
          <w:color w:val="000000" w:themeColor="text1"/>
          <w:szCs w:val="18"/>
          <w:lang w:eastAsia="it-IT"/>
        </w:rPr>
        <w:t xml:space="preserve"> laddove dispone che sono "(....) nulli i provvedimenti (nel nostro caso la cartella di pagamento) in violazione delle disposizioni di cui al precedente comma (...)" che prevede l'obbligo dell'Amministrazione finanziaria di comunicare al contribuente prima di notificare la cartella di pagamento le irregolarità accertate. A sua volta, il Giudice del merito ha ritenuto, ancora, che la cartella fosse nulla sia </w:t>
      </w:r>
      <w:proofErr w:type="spellStart"/>
      <w:r w:rsidRPr="00F2309A">
        <w:rPr>
          <w:rFonts w:eastAsia="Times New Roman" w:cstheme="minorHAnsi"/>
          <w:color w:val="000000" w:themeColor="text1"/>
          <w:szCs w:val="18"/>
          <w:lang w:eastAsia="it-IT"/>
        </w:rPr>
        <w:t>perchè</w:t>
      </w:r>
      <w:proofErr w:type="spellEnd"/>
      <w:r w:rsidRPr="00F2309A">
        <w:rPr>
          <w:rFonts w:eastAsia="Times New Roman" w:cstheme="minorHAnsi"/>
          <w:color w:val="000000" w:themeColor="text1"/>
          <w:szCs w:val="18"/>
          <w:lang w:eastAsia="it-IT"/>
        </w:rPr>
        <w:t xml:space="preserve"> non risultava sottoscritta e sia </w:t>
      </w:r>
      <w:proofErr w:type="spellStart"/>
      <w:r w:rsidRPr="00F2309A">
        <w:rPr>
          <w:rFonts w:eastAsia="Times New Roman" w:cstheme="minorHAnsi"/>
          <w:color w:val="000000" w:themeColor="text1"/>
          <w:szCs w:val="18"/>
          <w:lang w:eastAsia="it-IT"/>
        </w:rPr>
        <w:t>perchè</w:t>
      </w:r>
      <w:proofErr w:type="spellEnd"/>
      <w:r w:rsidRPr="00F2309A">
        <w:rPr>
          <w:rFonts w:eastAsia="Times New Roman" w:cstheme="minorHAnsi"/>
          <w:color w:val="000000" w:themeColor="text1"/>
          <w:szCs w:val="18"/>
          <w:lang w:eastAsia="it-IT"/>
        </w:rPr>
        <w:t xml:space="preserve"> non indicava il responsabile del procedimento.</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proofErr w:type="spellStart"/>
      <w:r w:rsidRPr="00F2309A">
        <w:rPr>
          <w:rFonts w:eastAsia="Times New Roman" w:cstheme="minorHAnsi"/>
          <w:color w:val="000000" w:themeColor="text1"/>
          <w:szCs w:val="18"/>
          <w:lang w:eastAsia="it-IT"/>
        </w:rPr>
        <w:t>Epperò</w:t>
      </w:r>
      <w:proofErr w:type="spellEnd"/>
      <w:r w:rsidRPr="00F2309A">
        <w:rPr>
          <w:rFonts w:eastAsia="Times New Roman" w:cstheme="minorHAnsi"/>
          <w:color w:val="000000" w:themeColor="text1"/>
          <w:szCs w:val="18"/>
          <w:lang w:eastAsia="it-IT"/>
        </w:rPr>
        <w:t xml:space="preserve">, la società Equitalia ha omesso di censurare la prima ratio </w:t>
      </w:r>
      <w:proofErr w:type="spellStart"/>
      <w:r w:rsidRPr="00F2309A">
        <w:rPr>
          <w:rFonts w:eastAsia="Times New Roman" w:cstheme="minorHAnsi"/>
          <w:color w:val="000000" w:themeColor="text1"/>
          <w:szCs w:val="18"/>
          <w:lang w:eastAsia="it-IT"/>
        </w:rPr>
        <w:t>decidendi</w:t>
      </w:r>
      <w:proofErr w:type="spellEnd"/>
      <w:r w:rsidRPr="00F2309A">
        <w:rPr>
          <w:rFonts w:eastAsia="Times New Roman" w:cstheme="minorHAnsi"/>
          <w:color w:val="000000" w:themeColor="text1"/>
          <w:szCs w:val="18"/>
          <w:lang w:eastAsia="it-IT"/>
        </w:rPr>
        <w:t xml:space="preserve"> che </w:t>
      </w:r>
      <w:proofErr w:type="spellStart"/>
      <w:r w:rsidRPr="00F2309A">
        <w:rPr>
          <w:rFonts w:eastAsia="Times New Roman" w:cstheme="minorHAnsi"/>
          <w:color w:val="000000" w:themeColor="text1"/>
          <w:szCs w:val="18"/>
          <w:lang w:eastAsia="it-IT"/>
        </w:rPr>
        <w:t>da</w:t>
      </w:r>
      <w:proofErr w:type="spellEnd"/>
      <w:r w:rsidRPr="00F2309A">
        <w:rPr>
          <w:rFonts w:eastAsia="Times New Roman" w:cstheme="minorHAnsi"/>
          <w:color w:val="000000" w:themeColor="text1"/>
          <w:szCs w:val="18"/>
          <w:lang w:eastAsia="it-IT"/>
        </w:rPr>
        <w:t xml:space="preserve"> </w:t>
      </w:r>
      <w:proofErr w:type="gramStart"/>
      <w:r w:rsidRPr="00F2309A">
        <w:rPr>
          <w:rFonts w:eastAsia="Times New Roman" w:cstheme="minorHAnsi"/>
          <w:color w:val="000000" w:themeColor="text1"/>
          <w:szCs w:val="18"/>
          <w:lang w:eastAsia="it-IT"/>
        </w:rPr>
        <w:t>se</w:t>
      </w:r>
      <w:proofErr w:type="gramEnd"/>
      <w:r w:rsidRPr="00F2309A">
        <w:rPr>
          <w:rFonts w:eastAsia="Times New Roman" w:cstheme="minorHAnsi"/>
          <w:color w:val="000000" w:themeColor="text1"/>
          <w:szCs w:val="18"/>
          <w:lang w:eastAsia="it-IT"/>
        </w:rPr>
        <w:t xml:space="preserve"> sola è sufficiente a supportare il </w:t>
      </w:r>
      <w:proofErr w:type="spellStart"/>
      <w:r w:rsidRPr="00F2309A">
        <w:rPr>
          <w:rFonts w:eastAsia="Times New Roman" w:cstheme="minorHAnsi"/>
          <w:color w:val="000000" w:themeColor="text1"/>
          <w:szCs w:val="18"/>
          <w:lang w:eastAsia="it-IT"/>
        </w:rPr>
        <w:t>decisum</w:t>
      </w:r>
      <w:proofErr w:type="spellEnd"/>
      <w:r w:rsidRPr="00F2309A">
        <w:rPr>
          <w:rFonts w:eastAsia="Times New Roman" w:cstheme="minorHAnsi"/>
          <w:color w:val="000000" w:themeColor="text1"/>
          <w:szCs w:val="18"/>
          <w:lang w:eastAsia="it-IT"/>
        </w:rPr>
        <w:t>.</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 xml:space="preserve">E' </w:t>
      </w:r>
      <w:proofErr w:type="spellStart"/>
      <w:r w:rsidRPr="00F2309A">
        <w:rPr>
          <w:rFonts w:eastAsia="Times New Roman" w:cstheme="minorHAnsi"/>
          <w:color w:val="000000" w:themeColor="text1"/>
          <w:szCs w:val="18"/>
          <w:lang w:eastAsia="it-IT"/>
        </w:rPr>
        <w:t>ius</w:t>
      </w:r>
      <w:proofErr w:type="spellEnd"/>
      <w:r w:rsidRPr="00F2309A">
        <w:rPr>
          <w:rFonts w:eastAsia="Times New Roman" w:cstheme="minorHAnsi"/>
          <w:color w:val="000000" w:themeColor="text1"/>
          <w:szCs w:val="18"/>
          <w:lang w:eastAsia="it-IT"/>
        </w:rPr>
        <w:t xml:space="preserve"> </w:t>
      </w:r>
      <w:proofErr w:type="spellStart"/>
      <w:r w:rsidRPr="00F2309A">
        <w:rPr>
          <w:rFonts w:eastAsia="Times New Roman" w:cstheme="minorHAnsi"/>
          <w:color w:val="000000" w:themeColor="text1"/>
          <w:szCs w:val="18"/>
          <w:lang w:eastAsia="it-IT"/>
        </w:rPr>
        <w:t>receptum</w:t>
      </w:r>
      <w:proofErr w:type="spellEnd"/>
      <w:r w:rsidRPr="00F2309A">
        <w:rPr>
          <w:rFonts w:eastAsia="Times New Roman" w:cstheme="minorHAnsi"/>
          <w:color w:val="000000" w:themeColor="text1"/>
          <w:szCs w:val="18"/>
          <w:lang w:eastAsia="it-IT"/>
        </w:rPr>
        <w:t xml:space="preserve">, nella giurisprudenza di questa Corte, il principio per il quale l'impugnazione di una decisione basata su una motivazione strutturata in una pluralità di ordini di ragioni, convergenti o alternativi, autonomi l'uno dallo altro, e ciascuno, di per </w:t>
      </w:r>
      <w:proofErr w:type="spellStart"/>
      <w:r w:rsidRPr="00F2309A">
        <w:rPr>
          <w:rFonts w:eastAsia="Times New Roman" w:cstheme="minorHAnsi"/>
          <w:color w:val="000000" w:themeColor="text1"/>
          <w:szCs w:val="18"/>
          <w:lang w:eastAsia="it-IT"/>
        </w:rPr>
        <w:t>sè</w:t>
      </w:r>
      <w:proofErr w:type="spellEnd"/>
      <w:r w:rsidRPr="00F2309A">
        <w:rPr>
          <w:rFonts w:eastAsia="Times New Roman" w:cstheme="minorHAnsi"/>
          <w:color w:val="000000" w:themeColor="text1"/>
          <w:szCs w:val="18"/>
          <w:lang w:eastAsia="it-IT"/>
        </w:rPr>
        <w:t xml:space="preserve"> solo, idoneo a supportare il relativo </w:t>
      </w:r>
      <w:proofErr w:type="spellStart"/>
      <w:r w:rsidRPr="00F2309A">
        <w:rPr>
          <w:rFonts w:eastAsia="Times New Roman" w:cstheme="minorHAnsi"/>
          <w:color w:val="000000" w:themeColor="text1"/>
          <w:szCs w:val="18"/>
          <w:lang w:eastAsia="it-IT"/>
        </w:rPr>
        <w:t>dictum</w:t>
      </w:r>
      <w:proofErr w:type="spellEnd"/>
      <w:r w:rsidRPr="00F2309A">
        <w:rPr>
          <w:rFonts w:eastAsia="Times New Roman" w:cstheme="minorHAnsi"/>
          <w:color w:val="000000" w:themeColor="text1"/>
          <w:szCs w:val="18"/>
          <w:lang w:eastAsia="it-IT"/>
        </w:rPr>
        <w:t xml:space="preserve">, per poter essere ravvisata meritevole di ingresso, deve risultare articolata in uno spettro di censure tale da investire, e da investire utilmente, tutti gli ordini di ragioni cennati, posto che la mancata critica di uno di questi o la relativa attitudine a resistere agli appunti mossigli comporterebbero che la decisione dovrebbe essere tenuta ferma sulla base del profilo della sua ratio non, o mal, censurata e priverebbero il gravame dell'idoneità al raggiungimento del suo obiettivo funzionale, rappresentato dalla rimozione della pronuncia contestata (cfr. in merito, ex </w:t>
      </w:r>
      <w:proofErr w:type="spellStart"/>
      <w:r w:rsidRPr="00F2309A">
        <w:rPr>
          <w:rFonts w:eastAsia="Times New Roman" w:cstheme="minorHAnsi"/>
          <w:color w:val="000000" w:themeColor="text1"/>
          <w:szCs w:val="18"/>
          <w:lang w:eastAsia="it-IT"/>
        </w:rPr>
        <w:t>multis</w:t>
      </w:r>
      <w:proofErr w:type="spellEnd"/>
      <w:r w:rsidRPr="00F2309A">
        <w:rPr>
          <w:rFonts w:eastAsia="Times New Roman" w:cstheme="minorHAnsi"/>
          <w:color w:val="000000" w:themeColor="text1"/>
          <w:szCs w:val="18"/>
          <w:lang w:eastAsia="it-IT"/>
        </w:rPr>
        <w:t>, Cassazione n. 24189 del 13-11-2006; n. 4349 del 26.3.2001, n. 4424 del 27.3.2001, n. 5149 del 6.4.2001, n. 5493 del 12.4.2001, n. 7077 del 24.5.2001 n. 3965/02).</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L'inammissibilità del ricorso per la ragione appena indicata assorbe ogni altra censura e/o motivo di ricorso.</w:t>
      </w:r>
    </w:p>
    <w:p w:rsidR="00F2309A" w:rsidRPr="00F2309A" w:rsidRDefault="00F2309A" w:rsidP="00F2309A">
      <w:pPr>
        <w:spacing w:before="195" w:after="195" w:line="240" w:lineRule="auto"/>
        <w:jc w:val="both"/>
        <w:rPr>
          <w:rFonts w:eastAsia="Times New Roman" w:cstheme="minorHAnsi"/>
          <w:b/>
          <w:bCs/>
          <w:color w:val="000000" w:themeColor="text1"/>
          <w:sz w:val="32"/>
          <w:szCs w:val="24"/>
          <w:lang w:eastAsia="it-IT"/>
        </w:rPr>
      </w:pPr>
      <w:r w:rsidRPr="00F2309A">
        <w:rPr>
          <w:rFonts w:eastAsia="Times New Roman" w:cstheme="minorHAnsi"/>
          <w:color w:val="000000" w:themeColor="text1"/>
          <w:szCs w:val="18"/>
          <w:lang w:eastAsia="it-IT"/>
        </w:rPr>
        <w:t>In definitiva, il ricorso va dichiarato inammissibile. Non occorre provvedere al regolamento delle spese, dato che l'Ufficio finanziario ha presentato un controricorso adesivo e la società Officine Acquavivesi non ha svolto attività giudiziale.</w:t>
      </w:r>
      <w:bookmarkStart w:id="3" w:name="dispositivo"/>
      <w:r w:rsidRPr="00F2309A">
        <w:rPr>
          <w:rFonts w:eastAsia="Times New Roman" w:cstheme="minorHAnsi"/>
          <w:color w:val="000000" w:themeColor="text1"/>
          <w:szCs w:val="18"/>
          <w:lang w:eastAsia="it-IT"/>
        </w:rPr>
        <w:fldChar w:fldCharType="begin"/>
      </w:r>
      <w:r w:rsidRPr="00F2309A">
        <w:rPr>
          <w:rFonts w:eastAsia="Times New Roman" w:cstheme="minorHAnsi"/>
          <w:color w:val="000000" w:themeColor="text1"/>
          <w:szCs w:val="18"/>
          <w:lang w:eastAsia="it-IT"/>
        </w:rPr>
        <w:instrText xml:space="preserve"> HYPERLINK "javascript:LinkReplacer.scroll('dispositivo_up')" </w:instrText>
      </w:r>
      <w:r w:rsidRPr="00F2309A">
        <w:rPr>
          <w:rFonts w:eastAsia="Times New Roman" w:cstheme="minorHAnsi"/>
          <w:color w:val="000000" w:themeColor="text1"/>
          <w:szCs w:val="18"/>
          <w:lang w:eastAsia="it-IT"/>
        </w:rPr>
        <w:fldChar w:fldCharType="separate"/>
      </w:r>
    </w:p>
    <w:p w:rsidR="00F2309A" w:rsidRPr="00F2309A" w:rsidRDefault="00F2309A" w:rsidP="00F2309A">
      <w:pPr>
        <w:spacing w:before="800" w:after="0" w:line="240" w:lineRule="auto"/>
        <w:jc w:val="center"/>
        <w:outlineLvl w:val="0"/>
        <w:rPr>
          <w:rFonts w:eastAsia="Times New Roman" w:cstheme="minorHAnsi"/>
          <w:b/>
          <w:bCs/>
          <w:color w:val="000000" w:themeColor="text1"/>
          <w:kern w:val="36"/>
          <w:sz w:val="56"/>
          <w:szCs w:val="48"/>
          <w:u w:val="single"/>
          <w:lang w:eastAsia="it-IT"/>
        </w:rPr>
      </w:pPr>
      <w:r w:rsidRPr="00F2309A">
        <w:rPr>
          <w:rFonts w:eastAsia="Times New Roman" w:cstheme="minorHAnsi"/>
          <w:b/>
          <w:bCs/>
          <w:color w:val="000000" w:themeColor="text1"/>
          <w:kern w:val="36"/>
          <w:szCs w:val="18"/>
          <w:u w:val="single"/>
          <w:lang w:eastAsia="it-IT"/>
        </w:rPr>
        <w:t>P.Q.M.</w:t>
      </w:r>
    </w:p>
    <w:p w:rsidR="00F2309A" w:rsidRPr="00F2309A" w:rsidRDefault="00F2309A" w:rsidP="00F2309A">
      <w:pPr>
        <w:spacing w:after="0" w:line="240" w:lineRule="auto"/>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fldChar w:fldCharType="end"/>
      </w:r>
      <w:bookmarkEnd w:id="3"/>
      <w:r w:rsidRPr="00F2309A">
        <w:rPr>
          <w:rFonts w:eastAsia="Times New Roman" w:cstheme="minorHAnsi"/>
          <w:color w:val="000000" w:themeColor="text1"/>
          <w:szCs w:val="18"/>
          <w:lang w:eastAsia="it-IT"/>
        </w:rPr>
        <w:t>La Corte dichiara inammissibile il ricorso.</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Così deciso in Roma, nella Camera di Consiglio della Sezione Tributaria della Corte Suprema di Cassazione, il 14 settembre 2017.</w:t>
      </w:r>
    </w:p>
    <w:p w:rsidR="00F2309A" w:rsidRPr="00F2309A" w:rsidRDefault="00F2309A" w:rsidP="00F2309A">
      <w:pPr>
        <w:spacing w:before="195" w:after="195" w:line="240" w:lineRule="auto"/>
        <w:jc w:val="both"/>
        <w:rPr>
          <w:rFonts w:eastAsia="Times New Roman" w:cstheme="minorHAnsi"/>
          <w:color w:val="000000" w:themeColor="text1"/>
          <w:szCs w:val="18"/>
          <w:lang w:eastAsia="it-IT"/>
        </w:rPr>
      </w:pPr>
      <w:r w:rsidRPr="00F2309A">
        <w:rPr>
          <w:rFonts w:eastAsia="Times New Roman" w:cstheme="minorHAnsi"/>
          <w:color w:val="000000" w:themeColor="text1"/>
          <w:szCs w:val="18"/>
          <w:lang w:eastAsia="it-IT"/>
        </w:rPr>
        <w:t xml:space="preserve">Depositato in Cancelleria il 13 dicembre 2017 </w:t>
      </w:r>
    </w:p>
    <w:p w:rsidR="004E6344" w:rsidRDefault="004E6344"/>
    <w:sectPr w:rsidR="004E63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09A"/>
    <w:rsid w:val="004E6344"/>
    <w:rsid w:val="00607588"/>
    <w:rsid w:val="00901761"/>
    <w:rsid w:val="00A85B45"/>
    <w:rsid w:val="00D4488F"/>
    <w:rsid w:val="00F230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AB9C"/>
  <w15:chartTrackingRefBased/>
  <w15:docId w15:val="{2990896C-F7F0-4977-AF84-287296C6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F230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309A"/>
    <w:rPr>
      <w:rFonts w:ascii="Times New Roman" w:eastAsia="Times New Roman" w:hAnsi="Times New Roman" w:cs="Times New Roman"/>
      <w:b/>
      <w:bCs/>
      <w:kern w:val="36"/>
      <w:sz w:val="48"/>
      <w:szCs w:val="48"/>
      <w:lang w:eastAsia="it-IT"/>
    </w:rPr>
  </w:style>
  <w:style w:type="character" w:customStyle="1" w:styleId="sentclassl1">
    <w:name w:val="sent_class_l1"/>
    <w:basedOn w:val="Carpredefinitoparagrafo"/>
    <w:rsid w:val="00F2309A"/>
  </w:style>
  <w:style w:type="character" w:customStyle="1" w:styleId="sentclassl2">
    <w:name w:val="sent_class_l2"/>
    <w:basedOn w:val="Carpredefinitoparagrafo"/>
    <w:rsid w:val="00F2309A"/>
  </w:style>
  <w:style w:type="character" w:styleId="Collegamentoipertestuale">
    <w:name w:val="Hyperlink"/>
    <w:basedOn w:val="Carpredefinitoparagrafo"/>
    <w:uiPriority w:val="99"/>
    <w:semiHidden/>
    <w:unhideWhenUsed/>
    <w:rsid w:val="00F2309A"/>
    <w:rPr>
      <w:color w:val="0000FF"/>
      <w:u w:val="single"/>
    </w:rPr>
  </w:style>
  <w:style w:type="paragraph" w:customStyle="1" w:styleId="sentcenter">
    <w:name w:val="sent_center"/>
    <w:basedOn w:val="Normale"/>
    <w:rsid w:val="00F2309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entnormal">
    <w:name w:val="sent_normal"/>
    <w:basedOn w:val="Normale"/>
    <w:rsid w:val="00F2309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335174">
      <w:bodyDiv w:val="1"/>
      <w:marLeft w:val="0"/>
      <w:marRight w:val="0"/>
      <w:marTop w:val="0"/>
      <w:marBottom w:val="0"/>
      <w:divBdr>
        <w:top w:val="none" w:sz="0" w:space="0" w:color="auto"/>
        <w:left w:val="none" w:sz="0" w:space="0" w:color="auto"/>
        <w:bottom w:val="none" w:sz="0" w:space="0" w:color="auto"/>
        <w:right w:val="none" w:sz="0" w:space="0" w:color="auto"/>
      </w:divBdr>
      <w:divsChild>
        <w:div w:id="360521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kernel.go('doc',%7bmask:'',id:'I00YLX0000141673ART0',notxt:1%7d)" TargetMode="External"/><Relationship Id="rId18" Type="http://schemas.openxmlformats.org/officeDocument/2006/relationships/hyperlink" Target="javascript:kernel.go('doc',%7bmask:'',id:'I00YLX0000141673ART0',notxt:1%7d)" TargetMode="External"/><Relationship Id="rId26" Type="http://schemas.openxmlformats.org/officeDocument/2006/relationships/hyperlink" Target="javascript:kernel.go('doc',%7bmask:'',id:'I00YAC00005029',notxt:1%7d)" TargetMode="External"/><Relationship Id="rId39" Type="http://schemas.openxmlformats.org/officeDocument/2006/relationships/hyperlink" Target="javascript:kernel.go('doc',%7bmask:'',id:'I00YLX0000110183ART44',notxt:1%7d)" TargetMode="External"/><Relationship Id="rId21" Type="http://schemas.openxmlformats.org/officeDocument/2006/relationships/hyperlink" Target="javascript:kernel.go('doc',%7bmask:'',id:'I00YLX0000594098ART0',notxt:1%7d)" TargetMode="External"/><Relationship Id="rId34" Type="http://schemas.openxmlformats.org/officeDocument/2006/relationships/hyperlink" Target="javascript:kernel.go('doc',%7bmask:'',id:'I00YLX0000594098ART37',notxt:1%7d)" TargetMode="External"/><Relationship Id="rId42" Type="http://schemas.openxmlformats.org/officeDocument/2006/relationships/hyperlink" Target="javascript:kernel.go('doc',%7bmask:'',id:'I00YLX0000110183ART0',notxt:1%7d)" TargetMode="External"/><Relationship Id="rId47" Type="http://schemas.openxmlformats.org/officeDocument/2006/relationships/hyperlink" Target="javascript:kernel.go('doc',%7bmask:'',id:'I00YLX0000110048ART0',notxt:1%7d)" TargetMode="External"/><Relationship Id="rId50" Type="http://schemas.openxmlformats.org/officeDocument/2006/relationships/hyperlink" Target="javascript:kernel.go('doc',%7bmask:'',id:'I00YLX0000141673ART0',notxt:1%7d)" TargetMode="External"/><Relationship Id="rId55" Type="http://schemas.openxmlformats.org/officeDocument/2006/relationships/fontTable" Target="fontTable.xml"/><Relationship Id="rId7" Type="http://schemas.openxmlformats.org/officeDocument/2006/relationships/hyperlink" Target="javascript:kernel.go('doc',%7bmask:'',id:'I00YLX0000110048ART0',notxt:1%7d)" TargetMode="External"/><Relationship Id="rId12" Type="http://schemas.openxmlformats.org/officeDocument/2006/relationships/hyperlink" Target="javascript:kernel.go('doc',%7bmask:'',id:'I00YLX0000110003ART47',notxt:1%7d)" TargetMode="External"/><Relationship Id="rId17" Type="http://schemas.openxmlformats.org/officeDocument/2006/relationships/hyperlink" Target="javascript:kernel.go('doc',%7bmask:'',id:'I00YLX0000110048ART30',notxt:1%7d)" TargetMode="External"/><Relationship Id="rId25" Type="http://schemas.openxmlformats.org/officeDocument/2006/relationships/hyperlink" Target="javascript:kernel.go('doc',%7bmask:'',id:'I00YLX0000141673ART7',notxt:1%7d)" TargetMode="External"/><Relationship Id="rId33" Type="http://schemas.openxmlformats.org/officeDocument/2006/relationships/hyperlink" Target="javascript:kernel.go('doc',%7bmask:'',id:'I00YLX0000594098ART0',notxt:1%7d)" TargetMode="External"/><Relationship Id="rId38" Type="http://schemas.openxmlformats.org/officeDocument/2006/relationships/hyperlink" Target="javascript:kernel.go('doc',%7bmask:'',id:'I00YLX0000110183ART0',notxt:1%7d)" TargetMode="External"/><Relationship Id="rId46" Type="http://schemas.openxmlformats.org/officeDocument/2006/relationships/hyperlink" Target="javascript:kernel.go('doc',%7bmask:'',id:'I00YAC00005029',notxt:1%7d)" TargetMode="External"/><Relationship Id="rId2" Type="http://schemas.openxmlformats.org/officeDocument/2006/relationships/settings" Target="settings.xml"/><Relationship Id="rId16" Type="http://schemas.openxmlformats.org/officeDocument/2006/relationships/hyperlink" Target="javascript:kernel.go('doc',%7bmask:'',id:'I00YLX0000110048ART0',notxt:1%7d)" TargetMode="External"/><Relationship Id="rId20" Type="http://schemas.openxmlformats.org/officeDocument/2006/relationships/hyperlink" Target="javascript:kernel.go('doc',%7bmask:'',id:'I00YLX0000601955ART0',notxt:1%7d)" TargetMode="External"/><Relationship Id="rId29" Type="http://schemas.openxmlformats.org/officeDocument/2006/relationships/hyperlink" Target="javascript:kernel.go('doc',%7bmask:'',id:'I00YLX0000110048ART0',notxt:1%7d)" TargetMode="External"/><Relationship Id="rId41" Type="http://schemas.openxmlformats.org/officeDocument/2006/relationships/hyperlink" Target="javascript:kernel.go('doc',%7bmask:'',id:'I00YAC00005322',notxt:1%7d)" TargetMode="External"/><Relationship Id="rId54" Type="http://schemas.openxmlformats.org/officeDocument/2006/relationships/hyperlink" Target="javascript:kernel.go('doc',%7bmask:'',id:'I00YLX0000141673ART6',notxt:1%7d)" TargetMode="External"/><Relationship Id="rId1" Type="http://schemas.openxmlformats.org/officeDocument/2006/relationships/styles" Target="styles.xml"/><Relationship Id="rId6" Type="http://schemas.openxmlformats.org/officeDocument/2006/relationships/hyperlink" Target="javascript:kernel.go('doc',%7bmask:'',id:'I00YLX0000110003ART47',notxt:1%7d)" TargetMode="External"/><Relationship Id="rId11" Type="http://schemas.openxmlformats.org/officeDocument/2006/relationships/hyperlink" Target="javascript:kernel.go('doc',%7bmask:'',id:'I00YLX0000110003ART0',notxt:1%7d)" TargetMode="External"/><Relationship Id="rId24" Type="http://schemas.openxmlformats.org/officeDocument/2006/relationships/hyperlink" Target="javascript:kernel.go('doc',%7bmask:'',id:'I00YLX0000141673ART0',notxt:1%7d)" TargetMode="External"/><Relationship Id="rId32" Type="http://schemas.openxmlformats.org/officeDocument/2006/relationships/hyperlink" Target="javascript:kernel.go('doc',%7bmask:'',id:'I00YAC00005029',notxt:1%7d)" TargetMode="External"/><Relationship Id="rId37" Type="http://schemas.openxmlformats.org/officeDocument/2006/relationships/hyperlink" Target="javascript:kernel.go('doc',%7bmask:'',id:'I00YLX0000110183ART5',notxt:1%7d)" TargetMode="External"/><Relationship Id="rId40" Type="http://schemas.openxmlformats.org/officeDocument/2006/relationships/hyperlink" Target="javascript:kernel.go('doc',%7bmask:'',id:'I00YAC00005029',notxt:1%7d)" TargetMode="External"/><Relationship Id="rId45" Type="http://schemas.openxmlformats.org/officeDocument/2006/relationships/hyperlink" Target="javascript:kernel.go('doc',%7bmask:'',id:'I00YLX0000110183ART44',notxt:1%7d)" TargetMode="External"/><Relationship Id="rId53" Type="http://schemas.openxmlformats.org/officeDocument/2006/relationships/hyperlink" Target="javascript:kernel.go('doc',%7bmask:'',id:'I00YLX0000141673ART0',notxt:1%7d)" TargetMode="External"/><Relationship Id="rId5" Type="http://schemas.openxmlformats.org/officeDocument/2006/relationships/hyperlink" Target="javascript:kernel.go('doc',%7bmask:'',id:'I00YLX0000110003ART0',notxt:1%7d)" TargetMode="External"/><Relationship Id="rId15" Type="http://schemas.openxmlformats.org/officeDocument/2006/relationships/hyperlink" Target="javascript:kernel.go('doc',%7bmask:'',id:'I00YLX0000168635ART0',notxt:1%7d)" TargetMode="External"/><Relationship Id="rId23" Type="http://schemas.openxmlformats.org/officeDocument/2006/relationships/hyperlink" Target="javascript:kernel.go('doc',%7bmask:'',id:'I00YLX0000601955ART0',notxt:1%7d)" TargetMode="External"/><Relationship Id="rId28" Type="http://schemas.openxmlformats.org/officeDocument/2006/relationships/hyperlink" Target="javascript:kernel.go('doc',%7bmask:'',id:'I00YLX0000141673ART7',notxt:1%7d)" TargetMode="External"/><Relationship Id="rId36" Type="http://schemas.openxmlformats.org/officeDocument/2006/relationships/hyperlink" Target="javascript:kernel.go('doc',%7bmask:'',id:'I00YLX0000110183ART0',notxt:1%7d)" TargetMode="External"/><Relationship Id="rId49" Type="http://schemas.openxmlformats.org/officeDocument/2006/relationships/hyperlink" Target="javascript:kernel.go('doc',%7bmask:'',id:'I00YLX0000124285ART0',notxt:1%7d)" TargetMode="External"/><Relationship Id="rId10" Type="http://schemas.openxmlformats.org/officeDocument/2006/relationships/hyperlink" Target="javascript:kernel.go('doc',%7bmask:'',id:'I00YLX0000141673ART6',notxt:1%7d)" TargetMode="External"/><Relationship Id="rId19" Type="http://schemas.openxmlformats.org/officeDocument/2006/relationships/hyperlink" Target="javascript:kernel.go('doc',%7bmask:'',id:'I00YLX0000141673ART6',notxt:1%7d)" TargetMode="External"/><Relationship Id="rId31" Type="http://schemas.openxmlformats.org/officeDocument/2006/relationships/hyperlink" Target="javascript:kernel.go('doc',%7bmask:'',id:'I00YLX0000124285ART0',notxt:1%7d)" TargetMode="External"/><Relationship Id="rId44" Type="http://schemas.openxmlformats.org/officeDocument/2006/relationships/hyperlink" Target="javascript:kernel.go('doc',%7bmask:'',id:'I00YLX0000110183ART0',notxt:1%7d)" TargetMode="External"/><Relationship Id="rId52" Type="http://schemas.openxmlformats.org/officeDocument/2006/relationships/hyperlink" Target="javascript:kernel.go('doc',%7bmask:'',id:'I00YAC00005029',notxt:1%7d)" TargetMode="External"/><Relationship Id="rId4" Type="http://schemas.openxmlformats.org/officeDocument/2006/relationships/hyperlink" Target="javascript:kernel.go('doc',%7bmask:'',id:'I00YLX0000110003ART0',notxt:1%7d)" TargetMode="External"/><Relationship Id="rId9" Type="http://schemas.openxmlformats.org/officeDocument/2006/relationships/hyperlink" Target="javascript:kernel.go('doc',%7bmask:'',id:'I00YLX0000141673ART0',notxt:1%7d)" TargetMode="External"/><Relationship Id="rId14" Type="http://schemas.openxmlformats.org/officeDocument/2006/relationships/hyperlink" Target="javascript:kernel.go('doc',%7bmask:'',id:'I00YLX0000141673ART7',notxt:1%7d)" TargetMode="External"/><Relationship Id="rId22" Type="http://schemas.openxmlformats.org/officeDocument/2006/relationships/hyperlink" Target="javascript:kernel.go('doc',%7bmask:'',id:'I00YLX0000594098ART37',notxt:1%7d)" TargetMode="External"/><Relationship Id="rId27" Type="http://schemas.openxmlformats.org/officeDocument/2006/relationships/hyperlink" Target="javascript:kernel.go('doc',%7bmask:'',id:'I00YLX0000141673ART0',notxt:1%7d)" TargetMode="External"/><Relationship Id="rId30" Type="http://schemas.openxmlformats.org/officeDocument/2006/relationships/hyperlink" Target="javascript:kernel.go('doc',%7bmask:'',id:'I00YLX0000110048ART30',notxt:1%7d)" TargetMode="External"/><Relationship Id="rId35" Type="http://schemas.openxmlformats.org/officeDocument/2006/relationships/hyperlink" Target="javascript:kernel.go('doc',%7bmask:'',id:'I00YLX0000601955ART0',notxt:1%7d)" TargetMode="External"/><Relationship Id="rId43" Type="http://schemas.openxmlformats.org/officeDocument/2006/relationships/hyperlink" Target="javascript:kernel.go('doc',%7bmask:'',id:'I00YLX0000110183ART5',notxt:1%7d)" TargetMode="External"/><Relationship Id="rId48" Type="http://schemas.openxmlformats.org/officeDocument/2006/relationships/hyperlink" Target="javascript:kernel.go('doc',%7bmask:'',id:'I00YLX0000110048ART30',notxt:1%7d)" TargetMode="External"/><Relationship Id="rId56" Type="http://schemas.openxmlformats.org/officeDocument/2006/relationships/theme" Target="theme/theme1.xml"/><Relationship Id="rId8" Type="http://schemas.openxmlformats.org/officeDocument/2006/relationships/hyperlink" Target="javascript:kernel.go('doc',%7bmask:'',id:'I00YLX0000110048ART21',notxt:1%7d)" TargetMode="External"/><Relationship Id="rId51" Type="http://schemas.openxmlformats.org/officeDocument/2006/relationships/hyperlink" Target="javascript:kernel.go('doc',%7bmask:'',id:'I00YLX0000141673ART7',notxt:1%7d)" TargetMode="External"/><Relationship Id="rId3"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2066</Words>
  <Characters>11782</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Bianchi</dc:creator>
  <cp:keywords/>
  <dc:description/>
  <cp:lastModifiedBy>Roberto Bianchi</cp:lastModifiedBy>
  <cp:revision>1</cp:revision>
  <dcterms:created xsi:type="dcterms:W3CDTF">2018-01-23T16:31:00Z</dcterms:created>
  <dcterms:modified xsi:type="dcterms:W3CDTF">2018-01-23T18:37:00Z</dcterms:modified>
</cp:coreProperties>
</file>