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8C" w:rsidRDefault="0066088C" w:rsidP="0066088C">
      <w:pPr>
        <w:pStyle w:val="testo"/>
        <w:spacing w:after="40" w:line="276" w:lineRule="auto"/>
        <w:jc w:val="left"/>
        <w:rPr>
          <w:b/>
          <w:spacing w:val="4"/>
          <w:sz w:val="26"/>
          <w:szCs w:val="26"/>
        </w:rPr>
      </w:pPr>
      <w:bookmarkStart w:id="0" w:name="_GoBack"/>
      <w:bookmarkEnd w:id="0"/>
      <w:r>
        <w:rPr>
          <w:noProof/>
        </w:rPr>
        <w:drawing>
          <wp:inline distT="0" distB="0" distL="0" distR="0">
            <wp:extent cx="938530" cy="779145"/>
            <wp:effectExtent l="0" t="0" r="0" b="1905"/>
            <wp:docPr id="1" name="Immagine 1" descr="HD_10.7:LAVORI IN CORSO:IFEL:LOGOI_IFEL_STACCATO:logo_IFEL_Fond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D_10.7:LAVORI IN CORSO:IFEL:LOGOI_IFEL_STACCATO:logo_IFEL_Fondazio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8530" cy="779145"/>
                    </a:xfrm>
                    <a:prstGeom prst="rect">
                      <a:avLst/>
                    </a:prstGeom>
                    <a:noFill/>
                    <a:ln>
                      <a:noFill/>
                    </a:ln>
                  </pic:spPr>
                </pic:pic>
              </a:graphicData>
            </a:graphic>
          </wp:inline>
        </w:drawing>
      </w:r>
    </w:p>
    <w:p w:rsidR="0066088C" w:rsidRDefault="0066088C" w:rsidP="0066088C">
      <w:pPr>
        <w:pStyle w:val="testo"/>
        <w:spacing w:after="40" w:line="276" w:lineRule="auto"/>
        <w:jc w:val="center"/>
        <w:rPr>
          <w:b/>
          <w:spacing w:val="4"/>
          <w:sz w:val="26"/>
          <w:szCs w:val="26"/>
        </w:rPr>
      </w:pPr>
    </w:p>
    <w:p w:rsidR="0066088C" w:rsidRDefault="0066088C" w:rsidP="0066088C">
      <w:pPr>
        <w:pStyle w:val="testo"/>
        <w:spacing w:after="40" w:line="276" w:lineRule="auto"/>
        <w:jc w:val="center"/>
        <w:rPr>
          <w:b/>
          <w:spacing w:val="4"/>
          <w:sz w:val="26"/>
          <w:szCs w:val="26"/>
        </w:rPr>
      </w:pPr>
    </w:p>
    <w:p w:rsidR="0066088C" w:rsidRPr="00E265A6" w:rsidRDefault="0066088C" w:rsidP="0066088C">
      <w:pPr>
        <w:pStyle w:val="testo"/>
        <w:spacing w:after="40" w:line="276" w:lineRule="auto"/>
        <w:jc w:val="center"/>
        <w:rPr>
          <w:b/>
          <w:spacing w:val="4"/>
          <w:sz w:val="26"/>
          <w:szCs w:val="26"/>
        </w:rPr>
      </w:pPr>
      <w:r w:rsidRPr="00E265A6">
        <w:rPr>
          <w:b/>
          <w:spacing w:val="4"/>
          <w:sz w:val="26"/>
          <w:szCs w:val="26"/>
        </w:rPr>
        <w:t>SCHEMA DELIBERA CONSIGLIARE</w:t>
      </w:r>
    </w:p>
    <w:p w:rsidR="0066088C" w:rsidRDefault="0066088C" w:rsidP="0066088C">
      <w:pPr>
        <w:pStyle w:val="testo"/>
        <w:spacing w:after="40" w:line="276" w:lineRule="auto"/>
        <w:rPr>
          <w:spacing w:val="4"/>
          <w:sz w:val="26"/>
          <w:szCs w:val="26"/>
        </w:rPr>
      </w:pPr>
    </w:p>
    <w:p w:rsidR="0066088C" w:rsidRPr="00F364E9" w:rsidRDefault="0066088C" w:rsidP="0066088C">
      <w:pPr>
        <w:pStyle w:val="testo"/>
        <w:spacing w:after="40" w:line="276" w:lineRule="auto"/>
        <w:rPr>
          <w:spacing w:val="4"/>
          <w:sz w:val="26"/>
          <w:szCs w:val="26"/>
        </w:rPr>
      </w:pP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eastAsia="Arial" w:hAnsi="Garamond"/>
          <w:sz w:val="26"/>
          <w:szCs w:val="26"/>
        </w:rPr>
      </w:pPr>
      <w:r w:rsidRPr="00F364E9">
        <w:rPr>
          <w:rFonts w:ascii="Garamond" w:eastAsia="Arial" w:hAnsi="Garamond"/>
          <w:sz w:val="26"/>
          <w:szCs w:val="26"/>
        </w:rPr>
        <w:t xml:space="preserve">COMUNE DI </w:t>
      </w:r>
      <w:r>
        <w:rPr>
          <w:rFonts w:ascii="Garamond" w:eastAsia="Arial" w:hAnsi="Garamond"/>
          <w:sz w:val="26"/>
          <w:szCs w:val="26"/>
        </w:rPr>
        <w:t>ESEMPIO</w:t>
      </w:r>
    </w:p>
    <w:p w:rsidR="0066088C" w:rsidRPr="00F364E9" w:rsidRDefault="0066088C" w:rsidP="0066088C">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eastAsia="Arial" w:hAnsi="Garamond"/>
          <w:sz w:val="26"/>
          <w:szCs w:val="26"/>
        </w:rPr>
      </w:pPr>
      <w:r w:rsidRPr="00F364E9">
        <w:rPr>
          <w:rFonts w:ascii="Garamond" w:eastAsia="Arial" w:hAnsi="Garamond"/>
          <w:sz w:val="26"/>
          <w:szCs w:val="26"/>
        </w:rPr>
        <w:t xml:space="preserve">(Provincia di </w:t>
      </w:r>
      <w:r>
        <w:rPr>
          <w:rFonts w:ascii="Garamond" w:eastAsia="Arial" w:hAnsi="Garamond"/>
          <w:sz w:val="26"/>
          <w:szCs w:val="26"/>
        </w:rPr>
        <w:t>Esempio</w:t>
      </w:r>
      <w:r w:rsidRPr="00F364E9">
        <w:rPr>
          <w:rFonts w:ascii="Garamond" w:eastAsia="Arial" w:hAnsi="Garamond"/>
          <w:sz w:val="26"/>
          <w:szCs w:val="26"/>
        </w:rPr>
        <w:t>)</w:t>
      </w: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eastAsia="Arial" w:hAnsi="Garamond"/>
          <w:sz w:val="26"/>
          <w:szCs w:val="26"/>
        </w:rPr>
      </w:pP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eastAsia="Arial" w:hAnsi="Garamond"/>
          <w:sz w:val="26"/>
          <w:szCs w:val="26"/>
        </w:rPr>
      </w:pPr>
    </w:p>
    <w:p w:rsidR="0066088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eastAsia="Arial" w:hAnsi="Garamond"/>
          <w:sz w:val="26"/>
          <w:szCs w:val="26"/>
        </w:rPr>
      </w:pP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eastAsia="Arial" w:hAnsi="Garamond"/>
          <w:sz w:val="26"/>
          <w:szCs w:val="26"/>
        </w:rPr>
      </w:pPr>
    </w:p>
    <w:p w:rsidR="0066088C" w:rsidRDefault="0066088C" w:rsidP="0066088C">
      <w:pPr>
        <w:pStyle w:val="Normale0"/>
        <w:rPr>
          <w:rFonts w:ascii="Garamond" w:hAnsi="Garamond"/>
          <w:sz w:val="26"/>
          <w:szCs w:val="26"/>
        </w:rPr>
      </w:pPr>
      <w:r w:rsidRPr="00F364E9">
        <w:rPr>
          <w:rFonts w:ascii="Garamond" w:hAnsi="Garamond"/>
          <w:sz w:val="26"/>
          <w:szCs w:val="26"/>
        </w:rPr>
        <w:t>Oggetto:</w:t>
      </w:r>
    </w:p>
    <w:p w:rsidR="0066088C" w:rsidRPr="00F364E9" w:rsidRDefault="0066088C" w:rsidP="0066088C">
      <w:pPr>
        <w:pStyle w:val="Normale0"/>
        <w:rPr>
          <w:rFonts w:ascii="Garamond" w:hAnsi="Garamond"/>
          <w:sz w:val="26"/>
          <w:szCs w:val="26"/>
        </w:rPr>
      </w:pPr>
    </w:p>
    <w:tbl>
      <w:tblPr>
        <w:tblW w:w="0" w:type="auto"/>
        <w:tblInd w:w="30" w:type="dxa"/>
        <w:tblBorders>
          <w:top w:val="single" w:sz="0" w:space="0" w:color="auto"/>
          <w:left w:val="single" w:sz="0" w:space="0" w:color="auto"/>
          <w:bottom w:val="single" w:sz="0" w:space="0" w:color="auto"/>
          <w:right w:val="single" w:sz="0" w:space="0" w:color="auto"/>
        </w:tblBorders>
        <w:tblLayout w:type="fixed"/>
        <w:tblCellMar>
          <w:left w:w="30" w:type="dxa"/>
          <w:right w:w="30" w:type="dxa"/>
        </w:tblCellMar>
        <w:tblLook w:val="0000" w:firstRow="0" w:lastRow="0" w:firstColumn="0" w:lastColumn="0" w:noHBand="0" w:noVBand="0"/>
      </w:tblPr>
      <w:tblGrid>
        <w:gridCol w:w="9639"/>
      </w:tblGrid>
      <w:tr w:rsidR="0066088C" w:rsidRPr="00F364E9" w:rsidTr="00794398">
        <w:tc>
          <w:tcPr>
            <w:tcW w:w="9639" w:type="dxa"/>
            <w:tcBorders>
              <w:top w:val="single" w:sz="0" w:space="0" w:color="auto"/>
              <w:left w:val="single" w:sz="0" w:space="0" w:color="auto"/>
              <w:bottom w:val="single" w:sz="0" w:space="0" w:color="auto"/>
              <w:right w:val="single" w:sz="0" w:space="0" w:color="auto"/>
            </w:tcBorders>
            <w:shd w:val="clear" w:color="auto" w:fill="C0C0C0"/>
          </w:tcPr>
          <w:p w:rsidR="0066088C" w:rsidRPr="00F364E9" w:rsidRDefault="0066088C" w:rsidP="00794398">
            <w:pPr>
              <w:pStyle w:val="Normale0"/>
              <w:jc w:val="center"/>
              <w:rPr>
                <w:rFonts w:ascii="Garamond" w:hAnsi="Garamond"/>
                <w:b/>
                <w:sz w:val="26"/>
                <w:szCs w:val="26"/>
              </w:rPr>
            </w:pPr>
            <w:r w:rsidRPr="00F364E9">
              <w:rPr>
                <w:rFonts w:ascii="Garamond" w:hAnsi="Garamond"/>
                <w:b/>
                <w:sz w:val="26"/>
                <w:szCs w:val="26"/>
              </w:rPr>
              <w:t xml:space="preserve">APPROVAZIONE </w:t>
            </w:r>
            <w:r>
              <w:rPr>
                <w:rFonts w:ascii="Garamond" w:hAnsi="Garamond"/>
                <w:b/>
                <w:sz w:val="26"/>
                <w:szCs w:val="26"/>
              </w:rPr>
              <w:t>REGOLAMENTO RELATIVO ALLA DEFINIZIONE AGEVOLATA DELLE CONTROVERSIE TRIBUTARIE, AI SENSI DELL’ART. 11 DEL DECRETO LEGGE N. 50 DEL 2017</w:t>
            </w:r>
          </w:p>
        </w:tc>
      </w:tr>
    </w:tbl>
    <w:p w:rsidR="0066088C" w:rsidRPr="00F364E9" w:rsidRDefault="0066088C" w:rsidP="0066088C">
      <w:pPr>
        <w:jc w:val="both"/>
        <w:rPr>
          <w:rFonts w:ascii="Garamond" w:eastAsia="Arial" w:hAnsi="Garamond"/>
          <w:b/>
          <w:sz w:val="26"/>
          <w:szCs w:val="26"/>
        </w:rPr>
      </w:pPr>
    </w:p>
    <w:p w:rsidR="0066088C" w:rsidRPr="00F364E9" w:rsidRDefault="0066088C" w:rsidP="0066088C">
      <w:pPr>
        <w:jc w:val="center"/>
        <w:rPr>
          <w:rFonts w:ascii="Garamond" w:eastAsia="Arial" w:hAnsi="Garamond"/>
          <w:b/>
          <w:sz w:val="26"/>
          <w:szCs w:val="26"/>
        </w:rPr>
      </w:pPr>
      <w:r w:rsidRPr="00F364E9">
        <w:rPr>
          <w:rFonts w:ascii="Garamond" w:eastAsia="Arial" w:hAnsi="Garamond"/>
          <w:b/>
          <w:sz w:val="26"/>
          <w:szCs w:val="26"/>
        </w:rPr>
        <w:t>IL CONSIGLIO COMUNALE</w:t>
      </w:r>
    </w:p>
    <w:p w:rsidR="0066088C" w:rsidRPr="00672E58" w:rsidRDefault="0066088C" w:rsidP="0066088C">
      <w:pPr>
        <w:pStyle w:val="testo"/>
        <w:spacing w:after="40" w:line="276" w:lineRule="auto"/>
        <w:rPr>
          <w:spacing w:val="4"/>
          <w:sz w:val="26"/>
          <w:szCs w:val="26"/>
        </w:rPr>
      </w:pPr>
    </w:p>
    <w:p w:rsidR="0066088C" w:rsidRPr="00672E58" w:rsidRDefault="0066088C" w:rsidP="0066088C">
      <w:pPr>
        <w:pStyle w:val="testo"/>
        <w:spacing w:after="40" w:line="276" w:lineRule="auto"/>
        <w:rPr>
          <w:b/>
          <w:spacing w:val="4"/>
          <w:sz w:val="26"/>
          <w:szCs w:val="26"/>
        </w:rPr>
      </w:pPr>
      <w:r w:rsidRPr="00672E58">
        <w:rPr>
          <w:b/>
          <w:spacing w:val="4"/>
          <w:sz w:val="26"/>
          <w:szCs w:val="26"/>
        </w:rPr>
        <w:t xml:space="preserve">Premesso che: </w:t>
      </w:r>
    </w:p>
    <w:p w:rsidR="0066088C" w:rsidRDefault="0066088C" w:rsidP="0066088C">
      <w:pPr>
        <w:pStyle w:val="testo"/>
        <w:numPr>
          <w:ilvl w:val="0"/>
          <w:numId w:val="1"/>
        </w:numPr>
        <w:spacing w:after="40" w:line="276" w:lineRule="auto"/>
        <w:ind w:left="397" w:firstLine="0"/>
        <w:rPr>
          <w:spacing w:val="4"/>
          <w:sz w:val="26"/>
          <w:szCs w:val="26"/>
        </w:rPr>
      </w:pPr>
      <w:r w:rsidRPr="00672E58">
        <w:rPr>
          <w:spacing w:val="4"/>
          <w:sz w:val="26"/>
          <w:szCs w:val="26"/>
        </w:rPr>
        <w:t xml:space="preserve">l’art. </w:t>
      </w:r>
      <w:r>
        <w:rPr>
          <w:spacing w:val="4"/>
          <w:sz w:val="26"/>
          <w:szCs w:val="26"/>
        </w:rPr>
        <w:t xml:space="preserve">11 </w:t>
      </w:r>
      <w:r w:rsidRPr="00672E58">
        <w:rPr>
          <w:spacing w:val="4"/>
          <w:sz w:val="26"/>
          <w:szCs w:val="26"/>
        </w:rPr>
        <w:t xml:space="preserve">– “Definizione agevolata delle </w:t>
      </w:r>
      <w:r>
        <w:rPr>
          <w:spacing w:val="4"/>
          <w:sz w:val="26"/>
          <w:szCs w:val="26"/>
        </w:rPr>
        <w:t>controversie tributarie”</w:t>
      </w:r>
      <w:r w:rsidRPr="00672E58">
        <w:rPr>
          <w:spacing w:val="4"/>
          <w:sz w:val="26"/>
          <w:szCs w:val="26"/>
        </w:rPr>
        <w:t xml:space="preserve"> del decreto legge n. </w:t>
      </w:r>
      <w:r>
        <w:rPr>
          <w:spacing w:val="4"/>
          <w:sz w:val="26"/>
          <w:szCs w:val="26"/>
        </w:rPr>
        <w:t>50 del 2017,</w:t>
      </w:r>
      <w:r w:rsidRPr="00672E58">
        <w:rPr>
          <w:spacing w:val="4"/>
          <w:sz w:val="26"/>
          <w:szCs w:val="26"/>
        </w:rPr>
        <w:t xml:space="preserve"> convertito con legge n. </w:t>
      </w:r>
      <w:r>
        <w:rPr>
          <w:spacing w:val="4"/>
          <w:sz w:val="26"/>
          <w:szCs w:val="26"/>
        </w:rPr>
        <w:t>000</w:t>
      </w:r>
      <w:r w:rsidRPr="00672E58">
        <w:rPr>
          <w:spacing w:val="4"/>
          <w:sz w:val="26"/>
          <w:szCs w:val="26"/>
        </w:rPr>
        <w:t xml:space="preserve"> del 201</w:t>
      </w:r>
      <w:r>
        <w:rPr>
          <w:spacing w:val="4"/>
          <w:sz w:val="26"/>
          <w:szCs w:val="26"/>
        </w:rPr>
        <w:t>7</w:t>
      </w:r>
      <w:r w:rsidRPr="00672E58">
        <w:rPr>
          <w:spacing w:val="4"/>
          <w:sz w:val="26"/>
          <w:szCs w:val="26"/>
        </w:rPr>
        <w:t>, prevede la possibilità per i Comuni di disporre</w:t>
      </w:r>
      <w:r>
        <w:rPr>
          <w:spacing w:val="4"/>
          <w:sz w:val="26"/>
          <w:szCs w:val="26"/>
        </w:rPr>
        <w:t xml:space="preserve"> entro il 31 agosto 2017</w:t>
      </w:r>
      <w:r w:rsidRPr="00672E58">
        <w:rPr>
          <w:spacing w:val="4"/>
          <w:sz w:val="26"/>
          <w:szCs w:val="26"/>
        </w:rPr>
        <w:t xml:space="preserve"> la definizione agevolata delle </w:t>
      </w:r>
      <w:r>
        <w:rPr>
          <w:spacing w:val="4"/>
          <w:sz w:val="26"/>
          <w:szCs w:val="26"/>
        </w:rPr>
        <w:t>controversie tributarie pendenti;</w:t>
      </w:r>
    </w:p>
    <w:p w:rsidR="0066088C" w:rsidRDefault="0066088C" w:rsidP="0066088C">
      <w:pPr>
        <w:pStyle w:val="testo"/>
        <w:numPr>
          <w:ilvl w:val="0"/>
          <w:numId w:val="1"/>
        </w:numPr>
        <w:spacing w:after="40" w:line="276" w:lineRule="auto"/>
        <w:ind w:left="397" w:firstLine="0"/>
        <w:rPr>
          <w:spacing w:val="4"/>
          <w:sz w:val="26"/>
          <w:szCs w:val="26"/>
        </w:rPr>
      </w:pPr>
      <w:r>
        <w:rPr>
          <w:spacing w:val="4"/>
          <w:sz w:val="26"/>
          <w:szCs w:val="26"/>
        </w:rPr>
        <w:t xml:space="preserve">le controversie </w:t>
      </w:r>
      <w:r w:rsidR="006037C6">
        <w:rPr>
          <w:spacing w:val="4"/>
          <w:sz w:val="26"/>
          <w:szCs w:val="26"/>
        </w:rPr>
        <w:t xml:space="preserve">definibili </w:t>
      </w:r>
      <w:r>
        <w:rPr>
          <w:spacing w:val="4"/>
          <w:sz w:val="26"/>
          <w:szCs w:val="26"/>
        </w:rPr>
        <w:t>sono quelle non definite con sentenza passata in giudicato, pendenti in qualsiasi grado di giudizio, ivi compresa la Corte di Cassazione;</w:t>
      </w:r>
    </w:p>
    <w:p w:rsidR="0066088C" w:rsidRDefault="0066088C" w:rsidP="0066088C">
      <w:pPr>
        <w:pStyle w:val="testo"/>
        <w:numPr>
          <w:ilvl w:val="0"/>
          <w:numId w:val="1"/>
        </w:numPr>
        <w:spacing w:after="40" w:line="276" w:lineRule="auto"/>
        <w:ind w:left="397" w:firstLine="0"/>
        <w:rPr>
          <w:spacing w:val="4"/>
          <w:sz w:val="26"/>
          <w:szCs w:val="26"/>
        </w:rPr>
      </w:pPr>
      <w:r w:rsidRPr="00672E58">
        <w:rPr>
          <w:spacing w:val="4"/>
          <w:sz w:val="26"/>
          <w:szCs w:val="26"/>
        </w:rPr>
        <w:t xml:space="preserve">l’adesione alla definizione agevolata comporta l’esclusione delle sanzioni </w:t>
      </w:r>
      <w:r>
        <w:rPr>
          <w:spacing w:val="4"/>
          <w:sz w:val="26"/>
          <w:szCs w:val="26"/>
        </w:rPr>
        <w:t xml:space="preserve">e degli interessi di mora applicati sia in caso di riscossione coattiva tramite ruolo che in caso di riscossione tramite ingiunzione di pagamento; </w:t>
      </w:r>
    </w:p>
    <w:p w:rsidR="0066088C" w:rsidRDefault="0066088C" w:rsidP="0066088C">
      <w:pPr>
        <w:pStyle w:val="testo"/>
        <w:numPr>
          <w:ilvl w:val="0"/>
          <w:numId w:val="1"/>
        </w:numPr>
        <w:spacing w:after="40" w:line="276" w:lineRule="auto"/>
        <w:ind w:left="397" w:firstLine="0"/>
        <w:rPr>
          <w:spacing w:val="4"/>
          <w:sz w:val="26"/>
          <w:szCs w:val="26"/>
        </w:rPr>
      </w:pPr>
      <w:r>
        <w:rPr>
          <w:spacing w:val="4"/>
          <w:sz w:val="26"/>
          <w:szCs w:val="26"/>
        </w:rPr>
        <w:t>aderendo alla definizione agevolata il contribuente è tenuto a pagare l’imposta, gli interessi, le spese di notifica inclusi nell’atto impugnato, oltre agli interessi del 4 per cento, da calcolarsi fino al sessantesimo giorno successivo alla notifica dell’atto;</w:t>
      </w:r>
    </w:p>
    <w:p w:rsidR="0066088C" w:rsidRDefault="0066088C" w:rsidP="0066088C">
      <w:pPr>
        <w:pStyle w:val="testo"/>
        <w:spacing w:after="40" w:line="276" w:lineRule="auto"/>
        <w:ind w:left="397" w:firstLine="0"/>
        <w:rPr>
          <w:spacing w:val="4"/>
          <w:sz w:val="26"/>
          <w:szCs w:val="26"/>
        </w:rPr>
      </w:pPr>
    </w:p>
    <w:p w:rsidR="0066088C" w:rsidRPr="00520908" w:rsidRDefault="0066088C" w:rsidP="0066088C">
      <w:pPr>
        <w:pStyle w:val="testo"/>
        <w:spacing w:after="40" w:line="276" w:lineRule="auto"/>
        <w:ind w:left="397" w:firstLine="0"/>
        <w:rPr>
          <w:b/>
          <w:spacing w:val="4"/>
          <w:sz w:val="26"/>
          <w:szCs w:val="26"/>
        </w:rPr>
      </w:pPr>
      <w:r w:rsidRPr="00520908">
        <w:rPr>
          <w:b/>
          <w:spacing w:val="4"/>
          <w:sz w:val="26"/>
          <w:szCs w:val="26"/>
        </w:rPr>
        <w:t>Considerato che:</w:t>
      </w:r>
    </w:p>
    <w:p w:rsidR="0066088C" w:rsidRDefault="0066088C" w:rsidP="0066088C">
      <w:pPr>
        <w:pStyle w:val="testo"/>
        <w:numPr>
          <w:ilvl w:val="0"/>
          <w:numId w:val="1"/>
        </w:numPr>
        <w:spacing w:after="40" w:line="276" w:lineRule="auto"/>
        <w:rPr>
          <w:spacing w:val="4"/>
          <w:sz w:val="26"/>
          <w:szCs w:val="26"/>
        </w:rPr>
      </w:pPr>
      <w:r>
        <w:rPr>
          <w:spacing w:val="4"/>
          <w:sz w:val="26"/>
          <w:szCs w:val="26"/>
        </w:rPr>
        <w:t>fino alla data di approvazione della presente delibera risultano pendenti i seguenti ricorsi:</w:t>
      </w:r>
    </w:p>
    <w:p w:rsidR="0066088C" w:rsidRDefault="0066088C" w:rsidP="0066088C">
      <w:pPr>
        <w:pStyle w:val="testo"/>
        <w:numPr>
          <w:ilvl w:val="1"/>
          <w:numId w:val="1"/>
        </w:numPr>
        <w:spacing w:after="40" w:line="276" w:lineRule="auto"/>
        <w:rPr>
          <w:spacing w:val="4"/>
          <w:sz w:val="26"/>
          <w:szCs w:val="26"/>
        </w:rPr>
      </w:pPr>
      <w:r>
        <w:rPr>
          <w:spacing w:val="4"/>
          <w:sz w:val="26"/>
          <w:szCs w:val="26"/>
        </w:rPr>
        <w:t>Commissione tributaria provinciale: n. 00 ricorsi per un importo complessivo d’imposta accertata pari ad 000000 euro;</w:t>
      </w:r>
    </w:p>
    <w:p w:rsidR="0066088C" w:rsidRDefault="0066088C" w:rsidP="0066088C">
      <w:pPr>
        <w:pStyle w:val="testo"/>
        <w:numPr>
          <w:ilvl w:val="1"/>
          <w:numId w:val="1"/>
        </w:numPr>
        <w:spacing w:after="40" w:line="276" w:lineRule="auto"/>
        <w:rPr>
          <w:spacing w:val="4"/>
          <w:sz w:val="26"/>
          <w:szCs w:val="26"/>
        </w:rPr>
      </w:pPr>
      <w:r>
        <w:rPr>
          <w:spacing w:val="4"/>
          <w:sz w:val="26"/>
          <w:szCs w:val="26"/>
        </w:rPr>
        <w:lastRenderedPageBreak/>
        <w:t>Commissione tributaria regional</w:t>
      </w:r>
      <w:r w:rsidR="004F6449">
        <w:rPr>
          <w:spacing w:val="4"/>
          <w:sz w:val="26"/>
          <w:szCs w:val="26"/>
        </w:rPr>
        <w:t>e</w:t>
      </w:r>
      <w:r>
        <w:rPr>
          <w:spacing w:val="4"/>
          <w:sz w:val="26"/>
          <w:szCs w:val="26"/>
        </w:rPr>
        <w:t>: n. 00</w:t>
      </w:r>
      <w:r w:rsidR="004F6449">
        <w:rPr>
          <w:spacing w:val="4"/>
          <w:sz w:val="26"/>
          <w:szCs w:val="26"/>
        </w:rPr>
        <w:t xml:space="preserve"> appelli</w:t>
      </w:r>
      <w:r>
        <w:rPr>
          <w:spacing w:val="4"/>
          <w:sz w:val="26"/>
          <w:szCs w:val="26"/>
        </w:rPr>
        <w:t xml:space="preserve"> per un importo complessivo d’impost</w:t>
      </w:r>
      <w:r w:rsidR="004F6449">
        <w:rPr>
          <w:spacing w:val="4"/>
          <w:sz w:val="26"/>
          <w:szCs w:val="26"/>
        </w:rPr>
        <w:t>a accertata pari ad 000000 euro, di cui n.00 appelli proposti dal Comune, per un importo di euro……</w:t>
      </w:r>
    </w:p>
    <w:p w:rsidR="0066088C" w:rsidRDefault="0066088C" w:rsidP="0066088C">
      <w:pPr>
        <w:pStyle w:val="testo"/>
        <w:numPr>
          <w:ilvl w:val="1"/>
          <w:numId w:val="1"/>
        </w:numPr>
        <w:spacing w:after="40" w:line="276" w:lineRule="auto"/>
        <w:rPr>
          <w:spacing w:val="4"/>
          <w:sz w:val="26"/>
          <w:szCs w:val="26"/>
        </w:rPr>
      </w:pPr>
      <w:r>
        <w:rPr>
          <w:spacing w:val="4"/>
          <w:sz w:val="26"/>
          <w:szCs w:val="26"/>
        </w:rPr>
        <w:t>Corte di Cassazione: n. 00 ricorsi per un importo complessivo d’impost</w:t>
      </w:r>
      <w:r w:rsidR="004F6449">
        <w:rPr>
          <w:spacing w:val="4"/>
          <w:sz w:val="26"/>
          <w:szCs w:val="26"/>
        </w:rPr>
        <w:t>a accertata pari ad 000000 euro, di cui n. 00 ricorsi proposti dal Comune, per un importo di euro…….</w:t>
      </w:r>
    </w:p>
    <w:p w:rsidR="0066088C" w:rsidRDefault="0066088C" w:rsidP="006037C6">
      <w:pPr>
        <w:pStyle w:val="testo"/>
        <w:numPr>
          <w:ilvl w:val="1"/>
          <w:numId w:val="1"/>
        </w:numPr>
        <w:spacing w:after="40" w:line="276" w:lineRule="auto"/>
        <w:rPr>
          <w:spacing w:val="4"/>
          <w:sz w:val="26"/>
          <w:szCs w:val="26"/>
        </w:rPr>
      </w:pPr>
      <w:r>
        <w:rPr>
          <w:spacing w:val="4"/>
          <w:sz w:val="26"/>
          <w:szCs w:val="26"/>
        </w:rPr>
        <w:t>non pendono ricorsi che abbiano ad oggetto esclusivamente gli interessi di mora o san</w:t>
      </w:r>
      <w:r w:rsidR="006037C6">
        <w:rPr>
          <w:spacing w:val="4"/>
          <w:sz w:val="26"/>
          <w:szCs w:val="26"/>
        </w:rPr>
        <w:t>zioni non collegate al tributo.</w:t>
      </w:r>
    </w:p>
    <w:p w:rsidR="0066088C" w:rsidRDefault="0066088C" w:rsidP="0066088C">
      <w:pPr>
        <w:pStyle w:val="testo"/>
        <w:spacing w:after="40" w:line="276" w:lineRule="auto"/>
        <w:rPr>
          <w:spacing w:val="4"/>
          <w:sz w:val="26"/>
          <w:szCs w:val="26"/>
        </w:rPr>
      </w:pPr>
    </w:p>
    <w:p w:rsidR="0066088C" w:rsidRPr="00672E58" w:rsidRDefault="0066088C" w:rsidP="0066088C">
      <w:pPr>
        <w:pStyle w:val="testo"/>
        <w:spacing w:after="40" w:line="276" w:lineRule="auto"/>
        <w:rPr>
          <w:b/>
          <w:spacing w:val="4"/>
          <w:sz w:val="26"/>
          <w:szCs w:val="26"/>
        </w:rPr>
      </w:pPr>
      <w:r w:rsidRPr="00672E58">
        <w:rPr>
          <w:b/>
          <w:spacing w:val="4"/>
          <w:sz w:val="26"/>
          <w:szCs w:val="26"/>
        </w:rPr>
        <w:t>Considerato</w:t>
      </w:r>
      <w:r>
        <w:rPr>
          <w:b/>
          <w:spacing w:val="4"/>
          <w:sz w:val="26"/>
          <w:szCs w:val="26"/>
        </w:rPr>
        <w:t xml:space="preserve"> inoltre </w:t>
      </w:r>
      <w:r w:rsidRPr="00672E58">
        <w:rPr>
          <w:b/>
          <w:spacing w:val="4"/>
          <w:sz w:val="26"/>
          <w:szCs w:val="26"/>
        </w:rPr>
        <w:t>che:</w:t>
      </w:r>
    </w:p>
    <w:p w:rsidR="0066088C" w:rsidRDefault="0066088C" w:rsidP="0066088C">
      <w:pPr>
        <w:pStyle w:val="testo"/>
        <w:numPr>
          <w:ilvl w:val="0"/>
          <w:numId w:val="1"/>
        </w:numPr>
        <w:spacing w:after="40" w:line="276" w:lineRule="auto"/>
        <w:ind w:left="397" w:firstLine="0"/>
        <w:rPr>
          <w:spacing w:val="4"/>
          <w:sz w:val="26"/>
          <w:szCs w:val="26"/>
        </w:rPr>
      </w:pPr>
      <w:r>
        <w:rPr>
          <w:spacing w:val="4"/>
          <w:sz w:val="26"/>
          <w:szCs w:val="26"/>
        </w:rPr>
        <w:t>è opportuno disciplinare le procedure di dettaglio in un apposito regolamento, anche al fine di rendere più chiaro il procedimento ed agevolare l’adesione da parte di tutti i debitori;</w:t>
      </w:r>
    </w:p>
    <w:p w:rsidR="0066088C" w:rsidRDefault="0066088C" w:rsidP="0066088C">
      <w:pPr>
        <w:pStyle w:val="testo"/>
        <w:numPr>
          <w:ilvl w:val="0"/>
          <w:numId w:val="1"/>
        </w:numPr>
        <w:spacing w:after="40" w:line="276" w:lineRule="auto"/>
        <w:ind w:left="397" w:firstLine="0"/>
        <w:rPr>
          <w:spacing w:val="4"/>
          <w:sz w:val="26"/>
          <w:szCs w:val="26"/>
        </w:rPr>
      </w:pPr>
      <w:r>
        <w:rPr>
          <w:spacing w:val="4"/>
          <w:sz w:val="26"/>
          <w:szCs w:val="26"/>
        </w:rPr>
        <w:t>la definizione agevolata rappresenta un’opportunità sia per il Comune, in quanto consente di ridurre il contenzioso in essere, sia per il debitore, considerata la possibilità di ottenere anche una riduzione significati</w:t>
      </w:r>
      <w:r w:rsidR="006037C6">
        <w:rPr>
          <w:spacing w:val="4"/>
          <w:sz w:val="26"/>
          <w:szCs w:val="26"/>
        </w:rPr>
        <w:t>va</w:t>
      </w:r>
      <w:r>
        <w:rPr>
          <w:spacing w:val="4"/>
          <w:sz w:val="26"/>
          <w:szCs w:val="26"/>
        </w:rPr>
        <w:t xml:space="preserve"> del debito grazie all’esclusione delle sanzioni e degli interessi maturati dal sessantesimo giorno successivo alla not</w:t>
      </w:r>
      <w:r w:rsidR="006037C6">
        <w:rPr>
          <w:spacing w:val="4"/>
          <w:sz w:val="26"/>
          <w:szCs w:val="26"/>
        </w:rPr>
        <w:t>ifica dell’atto di accertamento, oltre che delle spese di lite liquidate nelle sentenze non definitive.</w:t>
      </w:r>
    </w:p>
    <w:p w:rsidR="0066088C" w:rsidRDefault="0066088C" w:rsidP="0066088C">
      <w:pPr>
        <w:pStyle w:val="testo"/>
        <w:spacing w:after="40" w:line="276" w:lineRule="auto"/>
        <w:ind w:left="397" w:firstLine="0"/>
        <w:rPr>
          <w:spacing w:val="4"/>
          <w:sz w:val="26"/>
          <w:szCs w:val="26"/>
        </w:rPr>
      </w:pPr>
    </w:p>
    <w:p w:rsidR="0066088C" w:rsidRDefault="0066088C" w:rsidP="0066088C">
      <w:pPr>
        <w:pStyle w:val="testo"/>
        <w:spacing w:after="40" w:line="276" w:lineRule="auto"/>
        <w:rPr>
          <w:spacing w:val="4"/>
          <w:sz w:val="26"/>
          <w:szCs w:val="26"/>
        </w:rPr>
      </w:pPr>
      <w:r>
        <w:rPr>
          <w:b/>
          <w:spacing w:val="4"/>
          <w:sz w:val="26"/>
          <w:szCs w:val="26"/>
        </w:rPr>
        <w:t xml:space="preserve">Visto </w:t>
      </w:r>
      <w:r>
        <w:rPr>
          <w:spacing w:val="4"/>
          <w:sz w:val="26"/>
          <w:szCs w:val="26"/>
        </w:rPr>
        <w:t xml:space="preserve">l'art. 52 del D.lgs. n. 446 del </w:t>
      </w:r>
      <w:r w:rsidRPr="00037B41">
        <w:rPr>
          <w:spacing w:val="4"/>
          <w:sz w:val="26"/>
          <w:szCs w:val="26"/>
        </w:rPr>
        <w:t>1997 che disciplina la potestà regolamentare in gen</w:t>
      </w:r>
      <w:r>
        <w:rPr>
          <w:spacing w:val="4"/>
          <w:sz w:val="26"/>
          <w:szCs w:val="26"/>
        </w:rPr>
        <w:t>erale.</w:t>
      </w:r>
    </w:p>
    <w:p w:rsidR="0066088C" w:rsidRPr="00037B41" w:rsidRDefault="0066088C" w:rsidP="0066088C">
      <w:pPr>
        <w:pStyle w:val="testo"/>
        <w:spacing w:after="40" w:line="276" w:lineRule="auto"/>
        <w:rPr>
          <w:spacing w:val="4"/>
          <w:sz w:val="26"/>
          <w:szCs w:val="26"/>
        </w:rPr>
      </w:pPr>
    </w:p>
    <w:p w:rsidR="0066088C" w:rsidRDefault="0066088C" w:rsidP="0066088C">
      <w:pPr>
        <w:pStyle w:val="testo"/>
        <w:spacing w:after="40" w:line="276" w:lineRule="auto"/>
        <w:rPr>
          <w:spacing w:val="4"/>
          <w:sz w:val="26"/>
          <w:szCs w:val="26"/>
        </w:rPr>
      </w:pPr>
      <w:r w:rsidRPr="00037B41">
        <w:rPr>
          <w:b/>
          <w:spacing w:val="4"/>
          <w:sz w:val="26"/>
          <w:szCs w:val="26"/>
        </w:rPr>
        <w:t>Ritenuto</w:t>
      </w:r>
      <w:r>
        <w:rPr>
          <w:b/>
          <w:spacing w:val="4"/>
          <w:sz w:val="26"/>
          <w:szCs w:val="26"/>
        </w:rPr>
        <w:t xml:space="preserve"> </w:t>
      </w:r>
      <w:r w:rsidRPr="00767B5D">
        <w:rPr>
          <w:spacing w:val="4"/>
          <w:sz w:val="26"/>
          <w:szCs w:val="26"/>
        </w:rPr>
        <w:t>di approvare l'a</w:t>
      </w:r>
      <w:r>
        <w:rPr>
          <w:spacing w:val="4"/>
          <w:sz w:val="26"/>
          <w:szCs w:val="26"/>
        </w:rPr>
        <w:t>llegato regolamento comunale disciplinante la definizione agevolata delle controverse tributarie pendenti.</w:t>
      </w:r>
    </w:p>
    <w:p w:rsidR="0066088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Garamond" w:eastAsia="Arial" w:hAnsi="Garamond"/>
          <w:sz w:val="26"/>
          <w:szCs w:val="26"/>
        </w:rPr>
      </w:pPr>
    </w:p>
    <w:p w:rsidR="0066088C" w:rsidRPr="00767B5D" w:rsidRDefault="0066088C" w:rsidP="0066088C">
      <w:pPr>
        <w:pStyle w:val="testo"/>
        <w:spacing w:after="40" w:line="276" w:lineRule="auto"/>
        <w:rPr>
          <w:spacing w:val="4"/>
          <w:sz w:val="26"/>
          <w:szCs w:val="26"/>
        </w:rPr>
      </w:pPr>
      <w:r w:rsidRPr="006965CE">
        <w:rPr>
          <w:b/>
          <w:spacing w:val="4"/>
          <w:sz w:val="26"/>
          <w:szCs w:val="26"/>
        </w:rPr>
        <w:t>Acquisito il parere</w:t>
      </w:r>
      <w:r w:rsidRPr="006965CE">
        <w:rPr>
          <w:spacing w:val="4"/>
          <w:sz w:val="26"/>
          <w:szCs w:val="26"/>
        </w:rPr>
        <w:t xml:space="preserve"> favorevole dell'organo di revisione, verbale n…  del  …./…/201</w:t>
      </w:r>
      <w:r>
        <w:rPr>
          <w:spacing w:val="4"/>
          <w:sz w:val="26"/>
          <w:szCs w:val="26"/>
        </w:rPr>
        <w:t>7</w:t>
      </w:r>
      <w:r w:rsidRPr="006965CE">
        <w:rPr>
          <w:spacing w:val="4"/>
          <w:sz w:val="26"/>
          <w:szCs w:val="26"/>
        </w:rPr>
        <w:t>,</w:t>
      </w:r>
      <w:r w:rsidRPr="00767B5D">
        <w:rPr>
          <w:spacing w:val="4"/>
          <w:sz w:val="26"/>
          <w:szCs w:val="26"/>
        </w:rPr>
        <w:t xml:space="preserve"> allegato al presente atto quale parte integrante e sostanziale, reso ai sensi dell'art. 239 del </w:t>
      </w:r>
      <w:r>
        <w:rPr>
          <w:spacing w:val="4"/>
          <w:sz w:val="26"/>
          <w:szCs w:val="26"/>
        </w:rPr>
        <w:t>D.lgs. n. 267 del 2000</w:t>
      </w:r>
      <w:r w:rsidRPr="00767B5D">
        <w:rPr>
          <w:spacing w:val="4"/>
          <w:sz w:val="26"/>
          <w:szCs w:val="26"/>
        </w:rPr>
        <w:t>;</w:t>
      </w:r>
    </w:p>
    <w:p w:rsidR="0066088C" w:rsidRPr="00767B5D" w:rsidRDefault="0066088C" w:rsidP="0066088C">
      <w:pPr>
        <w:pStyle w:val="testo"/>
        <w:spacing w:after="40" w:line="276" w:lineRule="auto"/>
        <w:rPr>
          <w:spacing w:val="4"/>
          <w:sz w:val="26"/>
          <w:szCs w:val="26"/>
        </w:rPr>
      </w:pPr>
    </w:p>
    <w:p w:rsidR="0066088C" w:rsidRPr="00767B5D" w:rsidRDefault="0066088C" w:rsidP="0066088C">
      <w:pPr>
        <w:pStyle w:val="testo"/>
        <w:spacing w:after="40" w:line="276" w:lineRule="auto"/>
        <w:rPr>
          <w:b/>
          <w:spacing w:val="4"/>
          <w:sz w:val="26"/>
          <w:szCs w:val="26"/>
        </w:rPr>
      </w:pPr>
      <w:r w:rsidRPr="00767B5D">
        <w:rPr>
          <w:b/>
          <w:spacing w:val="4"/>
          <w:sz w:val="26"/>
          <w:szCs w:val="26"/>
        </w:rPr>
        <w:t>Su proposta della Giunta;</w:t>
      </w:r>
    </w:p>
    <w:p w:rsidR="0066088C" w:rsidRPr="00767B5D" w:rsidRDefault="0066088C" w:rsidP="0066088C">
      <w:pPr>
        <w:pStyle w:val="testo"/>
        <w:spacing w:after="40" w:line="276" w:lineRule="auto"/>
        <w:rPr>
          <w:spacing w:val="4"/>
          <w:sz w:val="26"/>
          <w:szCs w:val="26"/>
        </w:rPr>
      </w:pPr>
    </w:p>
    <w:p w:rsidR="0066088C" w:rsidRPr="00767B5D" w:rsidRDefault="0066088C" w:rsidP="0066088C">
      <w:pPr>
        <w:pStyle w:val="testo"/>
        <w:spacing w:after="40" w:line="276" w:lineRule="auto"/>
        <w:rPr>
          <w:spacing w:val="4"/>
          <w:sz w:val="26"/>
          <w:szCs w:val="26"/>
        </w:rPr>
      </w:pPr>
      <w:r w:rsidRPr="00767B5D">
        <w:rPr>
          <w:spacing w:val="4"/>
          <w:sz w:val="26"/>
          <w:szCs w:val="26"/>
        </w:rPr>
        <w:t>Visto che la presente proposta di deliberazione è stata esaminata in data ..00.201</w:t>
      </w:r>
      <w:r>
        <w:rPr>
          <w:spacing w:val="4"/>
          <w:sz w:val="26"/>
          <w:szCs w:val="26"/>
        </w:rPr>
        <w:t>6</w:t>
      </w:r>
      <w:r w:rsidRPr="00767B5D">
        <w:rPr>
          <w:spacing w:val="4"/>
          <w:sz w:val="26"/>
          <w:szCs w:val="26"/>
        </w:rPr>
        <w:t xml:space="preserve"> dalla Commissione Consiliare </w:t>
      </w:r>
      <w:r>
        <w:rPr>
          <w:spacing w:val="4"/>
          <w:sz w:val="26"/>
          <w:szCs w:val="26"/>
        </w:rPr>
        <w:t xml:space="preserve">………………………….., </w:t>
      </w:r>
      <w:r w:rsidRPr="00767B5D">
        <w:rPr>
          <w:spacing w:val="4"/>
          <w:sz w:val="26"/>
          <w:szCs w:val="26"/>
        </w:rPr>
        <w:t>come risulta dal verbale trattenuto agli atti d'Ufficio;</w:t>
      </w:r>
    </w:p>
    <w:p w:rsidR="0066088C" w:rsidRPr="00767B5D" w:rsidRDefault="0066088C" w:rsidP="0066088C">
      <w:pPr>
        <w:pStyle w:val="testo"/>
        <w:spacing w:after="40" w:line="276" w:lineRule="auto"/>
        <w:rPr>
          <w:spacing w:val="4"/>
          <w:sz w:val="26"/>
          <w:szCs w:val="26"/>
        </w:rPr>
      </w:pPr>
    </w:p>
    <w:p w:rsidR="0066088C" w:rsidRPr="00767B5D" w:rsidRDefault="0066088C" w:rsidP="0066088C">
      <w:pPr>
        <w:pStyle w:val="testo"/>
        <w:spacing w:after="40" w:line="276" w:lineRule="auto"/>
        <w:rPr>
          <w:spacing w:val="4"/>
          <w:sz w:val="26"/>
          <w:szCs w:val="26"/>
        </w:rPr>
      </w:pPr>
      <w:r w:rsidRPr="00767B5D">
        <w:rPr>
          <w:spacing w:val="4"/>
          <w:sz w:val="26"/>
          <w:szCs w:val="26"/>
        </w:rPr>
        <w:t xml:space="preserve">Visto lo schema di proposta predisposto dal Responsabile del Procedimento, Dott. </w:t>
      </w:r>
      <w:r>
        <w:rPr>
          <w:spacing w:val="4"/>
          <w:sz w:val="26"/>
          <w:szCs w:val="26"/>
        </w:rPr>
        <w:t>…………………</w:t>
      </w:r>
      <w:r w:rsidRPr="00767B5D">
        <w:rPr>
          <w:spacing w:val="4"/>
          <w:sz w:val="26"/>
          <w:szCs w:val="26"/>
        </w:rPr>
        <w:t>.</w:t>
      </w:r>
    </w:p>
    <w:p w:rsidR="0066088C" w:rsidRPr="00767B5D" w:rsidRDefault="0066088C" w:rsidP="0066088C">
      <w:pPr>
        <w:pStyle w:val="testo"/>
        <w:spacing w:after="40" w:line="276" w:lineRule="auto"/>
        <w:rPr>
          <w:spacing w:val="4"/>
          <w:sz w:val="26"/>
          <w:szCs w:val="26"/>
        </w:rPr>
      </w:pPr>
    </w:p>
    <w:p w:rsidR="0066088C" w:rsidRPr="00767B5D" w:rsidRDefault="0066088C" w:rsidP="0066088C">
      <w:pPr>
        <w:pStyle w:val="testo"/>
        <w:spacing w:after="40" w:line="276" w:lineRule="auto"/>
        <w:rPr>
          <w:spacing w:val="4"/>
          <w:sz w:val="26"/>
          <w:szCs w:val="26"/>
        </w:rPr>
      </w:pPr>
      <w:r w:rsidRPr="00767B5D">
        <w:rPr>
          <w:spacing w:val="4"/>
          <w:sz w:val="26"/>
          <w:szCs w:val="26"/>
        </w:rPr>
        <w:t xml:space="preserve">Visto l’allegato parere di regolarità tecnica espresso dal Dirigente di Settore, Dott. </w:t>
      </w:r>
      <w:r>
        <w:rPr>
          <w:spacing w:val="4"/>
          <w:sz w:val="26"/>
          <w:szCs w:val="26"/>
        </w:rPr>
        <w:t>………………….</w:t>
      </w:r>
      <w:r w:rsidRPr="00767B5D">
        <w:rPr>
          <w:spacing w:val="4"/>
          <w:sz w:val="26"/>
          <w:szCs w:val="26"/>
        </w:rPr>
        <w:t>, ai sens</w:t>
      </w:r>
      <w:r>
        <w:rPr>
          <w:spacing w:val="4"/>
          <w:sz w:val="26"/>
          <w:szCs w:val="26"/>
        </w:rPr>
        <w:t>i dell’art. 49, comma 1, del D.l</w:t>
      </w:r>
      <w:r w:rsidRPr="00767B5D">
        <w:rPr>
          <w:spacing w:val="4"/>
          <w:sz w:val="26"/>
          <w:szCs w:val="26"/>
        </w:rPr>
        <w:t>gs. n. 267 del 2000;</w:t>
      </w:r>
    </w:p>
    <w:p w:rsidR="0066088C" w:rsidRPr="00767B5D" w:rsidRDefault="0066088C" w:rsidP="0066088C">
      <w:pPr>
        <w:pStyle w:val="testo"/>
        <w:spacing w:after="40" w:line="276" w:lineRule="auto"/>
        <w:rPr>
          <w:spacing w:val="4"/>
          <w:sz w:val="26"/>
          <w:szCs w:val="26"/>
        </w:rPr>
      </w:pPr>
    </w:p>
    <w:p w:rsidR="0066088C" w:rsidRDefault="0066088C" w:rsidP="0066088C">
      <w:pPr>
        <w:pStyle w:val="testo"/>
        <w:spacing w:after="40" w:line="276" w:lineRule="auto"/>
        <w:rPr>
          <w:spacing w:val="4"/>
          <w:sz w:val="26"/>
          <w:szCs w:val="26"/>
        </w:rPr>
      </w:pPr>
      <w:r w:rsidRPr="00767B5D">
        <w:rPr>
          <w:spacing w:val="4"/>
          <w:sz w:val="26"/>
          <w:szCs w:val="26"/>
        </w:rPr>
        <w:t xml:space="preserve">Visto l'allegato parere di regolarità contabile espressa dal Responsabile del Servizio di Ragioneria, dott. </w:t>
      </w:r>
      <w:r>
        <w:rPr>
          <w:spacing w:val="4"/>
          <w:sz w:val="26"/>
          <w:szCs w:val="26"/>
        </w:rPr>
        <w:t>………………….</w:t>
      </w:r>
      <w:r w:rsidRPr="00767B5D">
        <w:rPr>
          <w:spacing w:val="4"/>
          <w:sz w:val="26"/>
          <w:szCs w:val="26"/>
        </w:rPr>
        <w:t>, ai sensi dell’art. 49, comma 1, del D.</w:t>
      </w:r>
      <w:r>
        <w:rPr>
          <w:spacing w:val="4"/>
          <w:sz w:val="26"/>
          <w:szCs w:val="26"/>
        </w:rPr>
        <w:t xml:space="preserve">lgs. n. 267 del </w:t>
      </w:r>
      <w:r w:rsidRPr="00767B5D">
        <w:rPr>
          <w:spacing w:val="4"/>
          <w:sz w:val="26"/>
          <w:szCs w:val="26"/>
        </w:rPr>
        <w:t>2000;</w:t>
      </w:r>
    </w:p>
    <w:p w:rsidR="0066088C" w:rsidRDefault="0066088C" w:rsidP="0066088C">
      <w:pPr>
        <w:pStyle w:val="testo"/>
        <w:spacing w:after="40" w:line="276" w:lineRule="auto"/>
        <w:rPr>
          <w:spacing w:val="4"/>
          <w:sz w:val="26"/>
          <w:szCs w:val="26"/>
        </w:rPr>
      </w:pPr>
    </w:p>
    <w:p w:rsidR="0066088C" w:rsidRPr="00F364E9" w:rsidRDefault="0066088C" w:rsidP="0066088C">
      <w:pPr>
        <w:pStyle w:val="testo"/>
        <w:spacing w:after="40" w:line="276" w:lineRule="auto"/>
        <w:rPr>
          <w:rFonts w:eastAsia="Arial"/>
          <w:sz w:val="26"/>
          <w:szCs w:val="26"/>
        </w:rPr>
      </w:pPr>
      <w:r w:rsidRPr="00F364E9">
        <w:rPr>
          <w:rFonts w:eastAsia="Arial"/>
          <w:sz w:val="26"/>
          <w:szCs w:val="26"/>
        </w:rPr>
        <w:t>Con voto/i __________________, reso/i per alzata di mano, proclamato/i dal Presidente;</w:t>
      </w: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Garamond" w:eastAsia="Arial" w:hAnsi="Garamond"/>
          <w:sz w:val="26"/>
          <w:szCs w:val="26"/>
        </w:rPr>
      </w:pP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eastAsia="Arial" w:hAnsi="Garamond"/>
          <w:b/>
          <w:sz w:val="26"/>
          <w:szCs w:val="26"/>
        </w:rPr>
      </w:pPr>
      <w:r w:rsidRPr="00F364E9">
        <w:rPr>
          <w:rFonts w:ascii="Garamond" w:eastAsia="Arial" w:hAnsi="Garamond"/>
          <w:b/>
          <w:sz w:val="26"/>
          <w:szCs w:val="26"/>
        </w:rPr>
        <w:t>D E L I B E R A</w:t>
      </w: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Garamond" w:eastAsia="Arial" w:hAnsi="Garamond"/>
          <w:b/>
          <w:sz w:val="26"/>
          <w:szCs w:val="26"/>
        </w:rPr>
      </w:pP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Garamond" w:eastAsia="Arial" w:hAnsi="Garamond"/>
          <w:b/>
          <w:sz w:val="26"/>
          <w:szCs w:val="26"/>
        </w:rPr>
      </w:pPr>
    </w:p>
    <w:p w:rsidR="0066088C" w:rsidRDefault="0066088C" w:rsidP="0066088C">
      <w:pPr>
        <w:pStyle w:val="testo"/>
        <w:numPr>
          <w:ilvl w:val="0"/>
          <w:numId w:val="2"/>
        </w:numPr>
        <w:spacing w:after="40" w:line="276" w:lineRule="auto"/>
        <w:rPr>
          <w:spacing w:val="4"/>
          <w:sz w:val="26"/>
          <w:szCs w:val="26"/>
        </w:rPr>
      </w:pPr>
      <w:r w:rsidRPr="00F364E9">
        <w:rPr>
          <w:rFonts w:eastAsia="Arial"/>
          <w:sz w:val="26"/>
          <w:szCs w:val="26"/>
        </w:rPr>
        <w:t xml:space="preserve">di approvare l'allegato </w:t>
      </w:r>
      <w:r>
        <w:rPr>
          <w:spacing w:val="4"/>
          <w:sz w:val="26"/>
          <w:szCs w:val="26"/>
        </w:rPr>
        <w:t>Regolamento comunale disciplinante la definizione agevolata delle controversie tributarie pendenti;</w:t>
      </w:r>
    </w:p>
    <w:p w:rsidR="0066088C" w:rsidRPr="00A6737D" w:rsidRDefault="0066088C" w:rsidP="0066088C">
      <w:pPr>
        <w:pStyle w:val="testo"/>
        <w:numPr>
          <w:ilvl w:val="0"/>
          <w:numId w:val="2"/>
        </w:numPr>
        <w:spacing w:after="40" w:line="276" w:lineRule="auto"/>
        <w:rPr>
          <w:spacing w:val="4"/>
          <w:sz w:val="26"/>
          <w:szCs w:val="26"/>
        </w:rPr>
      </w:pPr>
      <w:r w:rsidRPr="00A6737D">
        <w:rPr>
          <w:spacing w:val="4"/>
          <w:sz w:val="26"/>
          <w:szCs w:val="26"/>
        </w:rPr>
        <w:t>di dare atto che la presente deliberazione sarà inviata al Ministero dell'economia e delle finanze, Dipartimento delle finanze, entro trenta giorni dalla data in cui diventa esecutiva, ai sensi dell'art. 13, comma 15, del D</w:t>
      </w:r>
      <w:r>
        <w:rPr>
          <w:spacing w:val="4"/>
          <w:sz w:val="26"/>
          <w:szCs w:val="26"/>
        </w:rPr>
        <w:t xml:space="preserve">l n. </w:t>
      </w:r>
      <w:r w:rsidRPr="00A6737D">
        <w:rPr>
          <w:spacing w:val="4"/>
          <w:sz w:val="26"/>
          <w:szCs w:val="26"/>
        </w:rPr>
        <w:t>201</w:t>
      </w:r>
      <w:r>
        <w:rPr>
          <w:spacing w:val="4"/>
          <w:sz w:val="26"/>
          <w:szCs w:val="26"/>
        </w:rPr>
        <w:t xml:space="preserve"> del </w:t>
      </w:r>
      <w:r w:rsidRPr="00A6737D">
        <w:rPr>
          <w:spacing w:val="4"/>
          <w:sz w:val="26"/>
          <w:szCs w:val="26"/>
        </w:rPr>
        <w:t>2011 e dell'art. 52, comma 2, del D.</w:t>
      </w:r>
      <w:r>
        <w:rPr>
          <w:spacing w:val="4"/>
          <w:sz w:val="26"/>
          <w:szCs w:val="26"/>
        </w:rPr>
        <w:t xml:space="preserve">lgs. n.446 del </w:t>
      </w:r>
      <w:r w:rsidRPr="00A6737D">
        <w:rPr>
          <w:spacing w:val="4"/>
          <w:sz w:val="26"/>
          <w:szCs w:val="26"/>
        </w:rPr>
        <w:t>1997.</w:t>
      </w:r>
    </w:p>
    <w:p w:rsidR="0066088C" w:rsidRPr="00F364E9"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Garamond" w:eastAsia="Arial" w:hAnsi="Garamond"/>
          <w:sz w:val="26"/>
          <w:szCs w:val="26"/>
        </w:rPr>
      </w:pPr>
    </w:p>
    <w:p w:rsidR="0066088C" w:rsidRDefault="0066088C" w:rsidP="0066088C">
      <w:pPr>
        <w:pStyle w:val="testo"/>
        <w:spacing w:after="40" w:line="276" w:lineRule="auto"/>
        <w:rPr>
          <w:spacing w:val="4"/>
          <w:sz w:val="26"/>
          <w:szCs w:val="26"/>
        </w:rPr>
      </w:pPr>
      <w:r w:rsidRPr="00A6737D">
        <w:rPr>
          <w:spacing w:val="4"/>
          <w:sz w:val="26"/>
          <w:szCs w:val="26"/>
        </w:rPr>
        <w:t xml:space="preserve">Su proposta del Presidente, con voti favorevoli n.00, contrari n.0, nessuno astenuto, resi per alzata di mano, proclamati dal Presidente stesso, delibera altresì di dichiarare, ai sensi dell’art. 134, comma 4, del D. Lgs. n. 267 del 18 Agosto 2000, immediatamente eseguibile il presente atto, considerato che </w:t>
      </w:r>
      <w:r>
        <w:rPr>
          <w:spacing w:val="4"/>
          <w:sz w:val="26"/>
          <w:szCs w:val="26"/>
        </w:rPr>
        <w:t>dalla data di esecutività della presente deliberazione e fino al 30 settembre 2017 sono sospesi i termini di impugnativa delle sentenz</w:t>
      </w:r>
      <w:r w:rsidR="006037C6">
        <w:rPr>
          <w:spacing w:val="4"/>
          <w:sz w:val="26"/>
          <w:szCs w:val="26"/>
        </w:rPr>
        <w:t>e</w:t>
      </w:r>
      <w:r>
        <w:rPr>
          <w:spacing w:val="4"/>
          <w:sz w:val="26"/>
          <w:szCs w:val="26"/>
        </w:rPr>
        <w:t>, sia per il Comune che per il contribuente.</w:t>
      </w:r>
    </w:p>
    <w:p w:rsidR="0066088C" w:rsidRDefault="0066088C" w:rsidP="0066088C">
      <w:pPr>
        <w:pStyle w:val="testo"/>
        <w:spacing w:after="40" w:line="276" w:lineRule="auto"/>
        <w:rPr>
          <w:spacing w:val="4"/>
          <w:sz w:val="26"/>
          <w:szCs w:val="26"/>
        </w:rPr>
      </w:pPr>
    </w:p>
    <w:p w:rsidR="0066088C" w:rsidRDefault="0066088C" w:rsidP="0066088C">
      <w:pPr>
        <w:pStyle w:val="testo"/>
        <w:spacing w:after="40" w:line="276" w:lineRule="auto"/>
        <w:rPr>
          <w:spacing w:val="4"/>
          <w:sz w:val="26"/>
          <w:szCs w:val="26"/>
        </w:rPr>
      </w:pPr>
    </w:p>
    <w:sectPr w:rsidR="0066088C" w:rsidSect="008619B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D1D" w:rsidRDefault="00781D1D">
      <w:r>
        <w:separator/>
      </w:r>
    </w:p>
  </w:endnote>
  <w:endnote w:type="continuationSeparator" w:id="0">
    <w:p w:rsidR="00781D1D" w:rsidRDefault="0078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70E" w:rsidRDefault="006B37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082186"/>
      <w:docPartObj>
        <w:docPartGallery w:val="Page Numbers (Bottom of Page)"/>
        <w:docPartUnique/>
      </w:docPartObj>
    </w:sdtPr>
    <w:sdtEndPr/>
    <w:sdtContent>
      <w:p w:rsidR="008619BA" w:rsidRDefault="008619BA">
        <w:pPr>
          <w:pStyle w:val="Pidipagina"/>
          <w:jc w:val="right"/>
          <w:rPr>
            <w:sz w:val="20"/>
          </w:rPr>
        </w:pPr>
      </w:p>
      <w:p w:rsidR="008619BA" w:rsidRDefault="008619BA">
        <w:pPr>
          <w:pStyle w:val="Pidipagina"/>
          <w:jc w:val="right"/>
        </w:pPr>
        <w:r>
          <w:fldChar w:fldCharType="begin"/>
        </w:r>
        <w:r>
          <w:instrText>PAGE   \* MERGEFORMAT</w:instrText>
        </w:r>
        <w:r>
          <w:fldChar w:fldCharType="separate"/>
        </w:r>
        <w:r w:rsidR="00CA5C0A">
          <w:rPr>
            <w:noProof/>
          </w:rPr>
          <w:t>1</w:t>
        </w:r>
        <w:r>
          <w:fldChar w:fldCharType="end"/>
        </w:r>
      </w:p>
    </w:sdtContent>
  </w:sdt>
  <w:p w:rsidR="00DC2B99" w:rsidRDefault="00781D1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70E" w:rsidRDefault="006B37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D1D" w:rsidRDefault="00781D1D">
      <w:r>
        <w:separator/>
      </w:r>
    </w:p>
  </w:footnote>
  <w:footnote w:type="continuationSeparator" w:id="0">
    <w:p w:rsidR="00781D1D" w:rsidRDefault="0078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70E" w:rsidRDefault="006B370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70E" w:rsidRDefault="006B370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70E" w:rsidRDefault="006B370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A3CF0"/>
    <w:multiLevelType w:val="hybridMultilevel"/>
    <w:tmpl w:val="F46423A2"/>
    <w:lvl w:ilvl="0" w:tplc="4D24CD06">
      <w:numFmt w:val="bullet"/>
      <w:lvlText w:val="-"/>
      <w:lvlJc w:val="left"/>
      <w:pPr>
        <w:ind w:left="1027" w:hanging="63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start w:val="1"/>
      <w:numFmt w:val="bullet"/>
      <w:lvlText w:val=""/>
      <w:lvlJc w:val="left"/>
      <w:pPr>
        <w:ind w:left="2197" w:hanging="360"/>
      </w:pPr>
      <w:rPr>
        <w:rFonts w:ascii="Wingdings" w:hAnsi="Wingdings" w:hint="default"/>
      </w:rPr>
    </w:lvl>
    <w:lvl w:ilvl="3" w:tplc="04100001">
      <w:start w:val="1"/>
      <w:numFmt w:val="bullet"/>
      <w:lvlText w:val=""/>
      <w:lvlJc w:val="left"/>
      <w:pPr>
        <w:ind w:left="2917" w:hanging="360"/>
      </w:pPr>
      <w:rPr>
        <w:rFonts w:ascii="Symbol" w:hAnsi="Symbol" w:hint="default"/>
      </w:rPr>
    </w:lvl>
    <w:lvl w:ilvl="4" w:tplc="04100003">
      <w:start w:val="1"/>
      <w:numFmt w:val="bullet"/>
      <w:lvlText w:val="o"/>
      <w:lvlJc w:val="left"/>
      <w:pPr>
        <w:ind w:left="3637" w:hanging="360"/>
      </w:pPr>
      <w:rPr>
        <w:rFonts w:ascii="Courier New" w:hAnsi="Courier New" w:cs="Courier New" w:hint="default"/>
      </w:rPr>
    </w:lvl>
    <w:lvl w:ilvl="5" w:tplc="04100005">
      <w:start w:val="1"/>
      <w:numFmt w:val="bullet"/>
      <w:lvlText w:val=""/>
      <w:lvlJc w:val="left"/>
      <w:pPr>
        <w:ind w:left="4357" w:hanging="360"/>
      </w:pPr>
      <w:rPr>
        <w:rFonts w:ascii="Wingdings" w:hAnsi="Wingdings" w:hint="default"/>
      </w:rPr>
    </w:lvl>
    <w:lvl w:ilvl="6" w:tplc="04100001">
      <w:start w:val="1"/>
      <w:numFmt w:val="bullet"/>
      <w:lvlText w:val=""/>
      <w:lvlJc w:val="left"/>
      <w:pPr>
        <w:ind w:left="5077" w:hanging="360"/>
      </w:pPr>
      <w:rPr>
        <w:rFonts w:ascii="Symbol" w:hAnsi="Symbol" w:hint="default"/>
      </w:rPr>
    </w:lvl>
    <w:lvl w:ilvl="7" w:tplc="04100003">
      <w:start w:val="1"/>
      <w:numFmt w:val="bullet"/>
      <w:lvlText w:val="o"/>
      <w:lvlJc w:val="left"/>
      <w:pPr>
        <w:ind w:left="5797" w:hanging="360"/>
      </w:pPr>
      <w:rPr>
        <w:rFonts w:ascii="Courier New" w:hAnsi="Courier New" w:cs="Courier New" w:hint="default"/>
      </w:rPr>
    </w:lvl>
    <w:lvl w:ilvl="8" w:tplc="04100005">
      <w:start w:val="1"/>
      <w:numFmt w:val="bullet"/>
      <w:lvlText w:val=""/>
      <w:lvlJc w:val="left"/>
      <w:pPr>
        <w:ind w:left="6517" w:hanging="360"/>
      </w:pPr>
      <w:rPr>
        <w:rFonts w:ascii="Wingdings" w:hAnsi="Wingdings" w:hint="default"/>
      </w:rPr>
    </w:lvl>
  </w:abstractNum>
  <w:abstractNum w:abstractNumId="1" w15:restartNumberingAfterBreak="0">
    <w:nsid w:val="3B0B47A8"/>
    <w:multiLevelType w:val="hybridMultilevel"/>
    <w:tmpl w:val="6CE061F2"/>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8C"/>
    <w:rsid w:val="002A1771"/>
    <w:rsid w:val="004F6449"/>
    <w:rsid w:val="006037C6"/>
    <w:rsid w:val="00636BB2"/>
    <w:rsid w:val="0066088C"/>
    <w:rsid w:val="00683DF0"/>
    <w:rsid w:val="006B370E"/>
    <w:rsid w:val="00774A64"/>
    <w:rsid w:val="00781D1D"/>
    <w:rsid w:val="008619BA"/>
    <w:rsid w:val="00C45FDB"/>
    <w:rsid w:val="00C72A36"/>
    <w:rsid w:val="00CA5C0A"/>
    <w:rsid w:val="00CF61F1"/>
    <w:rsid w:val="00E00C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088C"/>
    <w:pPr>
      <w:spacing w:after="0" w:line="240" w:lineRule="auto"/>
    </w:pPr>
    <w:rPr>
      <w:rFonts w:ascii="Calibri" w:eastAsia="Calibri"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rsid w:val="0066088C"/>
    <w:pPr>
      <w:spacing w:after="0" w:line="240" w:lineRule="auto"/>
      <w:ind w:firstLine="397"/>
      <w:jc w:val="both"/>
    </w:pPr>
    <w:rPr>
      <w:rFonts w:ascii="Garamond" w:eastAsia="Times New Roman" w:hAnsi="Garamond" w:cs="Times New Roman"/>
      <w:sz w:val="23"/>
      <w:szCs w:val="23"/>
      <w:lang w:eastAsia="it-IT"/>
    </w:rPr>
  </w:style>
  <w:style w:type="paragraph" w:styleId="Pidipagina">
    <w:name w:val="footer"/>
    <w:basedOn w:val="Normale"/>
    <w:link w:val="PidipaginaCarattere"/>
    <w:uiPriority w:val="99"/>
    <w:unhideWhenUsed/>
    <w:rsid w:val="0066088C"/>
    <w:pPr>
      <w:tabs>
        <w:tab w:val="center" w:pos="4819"/>
        <w:tab w:val="right" w:pos="9638"/>
      </w:tabs>
    </w:pPr>
  </w:style>
  <w:style w:type="character" w:customStyle="1" w:styleId="PidipaginaCarattere">
    <w:name w:val="Piè di pagina Carattere"/>
    <w:basedOn w:val="Carpredefinitoparagrafo"/>
    <w:link w:val="Pidipagina"/>
    <w:uiPriority w:val="99"/>
    <w:rsid w:val="0066088C"/>
    <w:rPr>
      <w:rFonts w:ascii="Calibri" w:eastAsia="Calibri" w:hAnsi="Calibri" w:cs="Times New Roman"/>
      <w:lang w:eastAsia="it-IT"/>
    </w:rPr>
  </w:style>
  <w:style w:type="paragraph" w:customStyle="1" w:styleId="Normale0">
    <w:name w:val="[Normale]"/>
    <w:basedOn w:val="Normale"/>
    <w:rsid w:val="0066088C"/>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0"/>
    </w:rPr>
  </w:style>
  <w:style w:type="paragraph" w:styleId="Testofumetto">
    <w:name w:val="Balloon Text"/>
    <w:basedOn w:val="Normale"/>
    <w:link w:val="TestofumettoCarattere"/>
    <w:uiPriority w:val="99"/>
    <w:semiHidden/>
    <w:unhideWhenUsed/>
    <w:rsid w:val="006608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088C"/>
    <w:rPr>
      <w:rFonts w:ascii="Tahoma" w:eastAsia="Calibri" w:hAnsi="Tahoma" w:cs="Tahoma"/>
      <w:sz w:val="16"/>
      <w:szCs w:val="16"/>
      <w:lang w:eastAsia="it-IT"/>
    </w:rPr>
  </w:style>
  <w:style w:type="paragraph" w:styleId="Intestazione">
    <w:name w:val="header"/>
    <w:basedOn w:val="Normale"/>
    <w:link w:val="IntestazioneCarattere"/>
    <w:uiPriority w:val="99"/>
    <w:unhideWhenUsed/>
    <w:rsid w:val="008619BA"/>
    <w:pPr>
      <w:tabs>
        <w:tab w:val="center" w:pos="4819"/>
        <w:tab w:val="right" w:pos="9638"/>
      </w:tabs>
    </w:pPr>
  </w:style>
  <w:style w:type="character" w:customStyle="1" w:styleId="IntestazioneCarattere">
    <w:name w:val="Intestazione Carattere"/>
    <w:basedOn w:val="Carpredefinitoparagrafo"/>
    <w:link w:val="Intestazione"/>
    <w:uiPriority w:val="99"/>
    <w:rsid w:val="008619BA"/>
    <w:rPr>
      <w:rFonts w:ascii="Calibri" w:eastAsia="Calibri"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2017-07-11T09:56:00Z</dcterms:created>
  <dcterms:modified xsi:type="dcterms:W3CDTF">2017-07-11T09:56:00Z</dcterms:modified>
</cp:coreProperties>
</file>